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C4" w:rsidRDefault="00320EC4" w:rsidP="00320EC4"/>
    <w:p w:rsidR="00320EC4" w:rsidRDefault="00320EC4" w:rsidP="00320EC4"/>
    <w:p w:rsidR="00320EC4" w:rsidRPr="00320EC4" w:rsidRDefault="00320EC4" w:rsidP="00320EC4">
      <w:pPr>
        <w:rPr>
          <w:rFonts w:ascii="Sassoon Primary Rg" w:hAnsi="Sassoon Primary Rg"/>
          <w:b/>
        </w:rPr>
      </w:pPr>
      <w:r w:rsidRPr="00320EC4">
        <w:rPr>
          <w:rFonts w:ascii="Sassoon Primary Rg" w:hAnsi="Sassoon Primary Rg"/>
          <w:b/>
        </w:rPr>
        <w:t xml:space="preserve">Covid Catch </w:t>
      </w:r>
      <w:proofErr w:type="gramStart"/>
      <w:r w:rsidRPr="00320EC4">
        <w:rPr>
          <w:rFonts w:ascii="Sassoon Primary Rg" w:hAnsi="Sassoon Primary Rg"/>
          <w:b/>
        </w:rPr>
        <w:t>Up</w:t>
      </w:r>
      <w:proofErr w:type="gramEnd"/>
      <w:r w:rsidRPr="00320EC4">
        <w:rPr>
          <w:rFonts w:ascii="Sassoon Primary Rg" w:hAnsi="Sassoon Primary Rg"/>
          <w:b/>
        </w:rPr>
        <w:t xml:space="preserve"> Premium Funding 20/21</w:t>
      </w:r>
    </w:p>
    <w:tbl>
      <w:tblPr>
        <w:tblW w:w="15309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263"/>
        <w:gridCol w:w="1803"/>
        <w:gridCol w:w="781"/>
        <w:gridCol w:w="1133"/>
        <w:gridCol w:w="1226"/>
        <w:gridCol w:w="893"/>
        <w:gridCol w:w="862"/>
        <w:gridCol w:w="1087"/>
        <w:gridCol w:w="1027"/>
        <w:gridCol w:w="4345"/>
      </w:tblGrid>
      <w:tr w:rsidR="00320EC4" w:rsidRPr="00320EC4" w:rsidTr="00320EC4">
        <w:trPr>
          <w:trHeight w:val="36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b/>
                <w:bCs/>
                <w:sz w:val="20"/>
                <w:szCs w:val="20"/>
              </w:rPr>
              <w:t>COVID-19 Catch-up Premium Funding- Critchill School </w:t>
            </w:r>
          </w:p>
        </w:tc>
      </w:tr>
      <w:tr w:rsidR="00320EC4" w:rsidRPr="00320EC4" w:rsidTr="00320EC4">
        <w:trPr>
          <w:trHeight w:val="1244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Summary from SEF: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Critchill School’s ‘Aspirational Curriculum’ effectively addresses pupil’s needs at their point of learning. Strength &amp; Needs Analysis </w:t>
            </w:r>
            <w:proofErr w:type="gramStart"/>
            <w:r w:rsidRPr="00320EC4">
              <w:rPr>
                <w:rFonts w:ascii="Sassoon Primary Rg" w:hAnsi="Sassoon Primary Rg"/>
                <w:sz w:val="20"/>
                <w:szCs w:val="20"/>
              </w:rPr>
              <w:t>has been carefully completed</w:t>
            </w:r>
            <w:proofErr w:type="gramEnd"/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 to ensure that all young people’s PLIM are accurate. Internal quality assurance and amendments to PLIMs have occurred to address any </w:t>
            </w:r>
            <w:proofErr w:type="gramStart"/>
            <w:r w:rsidRPr="00320EC4">
              <w:rPr>
                <w:rFonts w:ascii="Sassoon Primary Rg" w:hAnsi="Sassoon Primary Rg"/>
                <w:sz w:val="20"/>
                <w:szCs w:val="20"/>
              </w:rPr>
              <w:t>learning which</w:t>
            </w:r>
            <w:proofErr w:type="gramEnd"/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 needs to be revisited due to Covid19. </w:t>
            </w:r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Success Criteria going forward: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Pupils with Attention Autism on their PLIMs achieve 100% of coverage statements 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‘Up-front’ training is supported by follow-on support and in house development opportunities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In house specialists provide support the progress that young people make as documented in their EHCPs and PLIMs. </w:t>
            </w:r>
          </w:p>
        </w:tc>
      </w:tr>
      <w:tr w:rsidR="00320EC4" w:rsidRPr="00320EC4" w:rsidTr="00320EC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Actions, including CPD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Time Scale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Responsible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Milestones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Outcomes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Monitoring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Resources cost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Status</w:t>
            </w:r>
          </w:p>
        </w:tc>
      </w:tr>
      <w:tr w:rsidR="00320EC4" w:rsidRPr="00320EC4" w:rsidTr="00320EC4">
        <w:trPr>
          <w:trHeight w:val="1559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1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Ensure pupils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‘catch-up’ following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significant disruption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of Covid 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Improve the quality of teaching and learning with high quality, specialist CPD.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Sept20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Oct20 – Talk for writing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Jan 21- Attention Autism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Pupils with Attention Autism on their PLIMs achieve 100% of coverage statements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4500k 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Talk for writing training completed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Attention Autism -part 1&amp; 2 - completed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Primary Rg" w:hAnsi="Sassoon Primary Rg"/>
                <w:sz w:val="20"/>
                <w:szCs w:val="20"/>
              </w:rPr>
              <w:t>M</w:t>
            </w:r>
            <w:r w:rsidRPr="00320EC4">
              <w:rPr>
                <w:rFonts w:ascii="Sassoon Primary Rg" w:hAnsi="Sassoon Primary Rg"/>
                <w:sz w:val="20"/>
                <w:szCs w:val="20"/>
              </w:rPr>
              <w:t>aximising Standards of Teaching and Learning- staff meeting, collaborative planning meetings and observations have taken place - further formal lesson observations will QA/evidence areas for improvement identified by staff </w:t>
            </w:r>
          </w:p>
        </w:tc>
      </w:tr>
      <w:tr w:rsidR="00320EC4" w:rsidRPr="00320EC4" w:rsidTr="00320EC4">
        <w:trPr>
          <w:trHeight w:val="873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To monitor implementation of CPD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Jul21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Learning walks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Nov20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Feb21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lastRenderedPageBreak/>
              <w:t>SISM planning time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lastRenderedPageBreak/>
              <w:t>‘Up-front’ training is supported by follow-on support and in house development opportunities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Quality assurance completed remotely through drop in to Zoom sessions and EFL activities scrutiny.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Ongoing </w:t>
            </w:r>
          </w:p>
        </w:tc>
      </w:tr>
      <w:tr w:rsidR="00320EC4" w:rsidRPr="00320EC4" w:rsidTr="00320EC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Further enrich the provision and improve staff expertise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Primary Rg" w:hAnsi="Sassoon Primary Rg"/>
                <w:sz w:val="20"/>
                <w:szCs w:val="20"/>
              </w:rPr>
              <w:br/>
            </w:r>
            <w:r w:rsidRPr="00320EC4">
              <w:rPr>
                <w:rFonts w:ascii="Sassoon Primary Rg" w:hAnsi="Sassoon Primary Rg"/>
                <w:sz w:val="20"/>
                <w:szCs w:val="20"/>
              </w:rPr>
              <w:t>SALT for one day per week</w:t>
            </w:r>
          </w:p>
          <w:p w:rsid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OT for one day per week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Primary Rg" w:hAnsi="Sassoon Primary Rg"/>
                <w:sz w:val="20"/>
                <w:szCs w:val="20"/>
              </w:rPr>
              <w:t xml:space="preserve">BA one day per month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Jan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Recruit appropriate staff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Pupils receive a greater level of specialist intervention </w:t>
            </w:r>
          </w:p>
          <w:p w:rsid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Primary Rg" w:hAnsi="Sassoon Primary Rg"/>
                <w:sz w:val="20"/>
                <w:szCs w:val="20"/>
              </w:rPr>
              <w:t>EHCP accurately updated.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Primary Rg" w:hAnsi="Sassoon Primary Rg"/>
                <w:sz w:val="20"/>
                <w:szCs w:val="20"/>
              </w:rPr>
              <w:t>Evidenced through progress against PLIMs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SALT</w:t>
            </w:r>
            <w:r>
              <w:rPr>
                <w:rFonts w:ascii="Sassoon Primary Rg" w:hAnsi="Sassoon Primary Rg"/>
                <w:sz w:val="20"/>
                <w:szCs w:val="20"/>
              </w:rPr>
              <w:t xml:space="preserve"> &amp; OT</w:t>
            </w:r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 in place for one day per week. Class observations have taken place and pupils </w:t>
            </w:r>
            <w:proofErr w:type="gramStart"/>
            <w:r w:rsidRPr="00320EC4">
              <w:rPr>
                <w:rFonts w:ascii="Sassoon Primary Rg" w:hAnsi="Sassoon Primary Rg"/>
                <w:sz w:val="20"/>
                <w:szCs w:val="20"/>
              </w:rPr>
              <w:t>are currently being prioritized</w:t>
            </w:r>
            <w:proofErr w:type="gramEnd"/>
            <w:r w:rsidRPr="00320EC4">
              <w:rPr>
                <w:rFonts w:ascii="Sassoon Primary Rg" w:hAnsi="Sassoon Primary Rg"/>
                <w:sz w:val="20"/>
                <w:szCs w:val="20"/>
              </w:rPr>
              <w:t xml:space="preserve"> in terms of need. </w:t>
            </w:r>
            <w:r>
              <w:rPr>
                <w:rFonts w:ascii="Sassoon Primary Rg" w:hAnsi="Sassoon Primary Rg"/>
                <w:sz w:val="20"/>
                <w:szCs w:val="20"/>
              </w:rPr>
              <w:t xml:space="preserve">SALT &amp; OT </w:t>
            </w:r>
            <w:r w:rsidRPr="00320EC4">
              <w:rPr>
                <w:rFonts w:ascii="Sassoon Primary Rg" w:hAnsi="Sassoon Primary Rg"/>
                <w:sz w:val="20"/>
                <w:szCs w:val="20"/>
              </w:rPr>
              <w:t>will be working alongside staff, one to one and in small groups. She will also specifically work with TAs to cascade group approaches </w:t>
            </w:r>
          </w:p>
          <w:p w:rsidR="00320EC4" w:rsidRPr="00320EC4" w:rsidRDefault="00320EC4" w:rsidP="00320EC4">
            <w:pPr>
              <w:rPr>
                <w:rFonts w:ascii="Sassoon Primary Rg" w:hAnsi="Sassoon Primary Rg"/>
                <w:sz w:val="20"/>
                <w:szCs w:val="20"/>
              </w:rPr>
            </w:pPr>
            <w:r w:rsidRPr="00320EC4">
              <w:rPr>
                <w:rFonts w:ascii="Sassoon Primary Rg" w:hAnsi="Sassoon Primary Rg"/>
                <w:sz w:val="20"/>
                <w:szCs w:val="20"/>
              </w:rPr>
              <w:t>Behaviour Analyst in place for one day per month </w:t>
            </w:r>
            <w:r>
              <w:rPr>
                <w:rFonts w:ascii="Sassoon Primary Rg" w:hAnsi="Sassoon Primary Rg"/>
                <w:sz w:val="20"/>
                <w:szCs w:val="20"/>
              </w:rPr>
              <w:t xml:space="preserve">– as above </w:t>
            </w:r>
          </w:p>
        </w:tc>
      </w:tr>
    </w:tbl>
    <w:p w:rsidR="00714228" w:rsidRPr="00320EC4" w:rsidRDefault="00714228">
      <w:pPr>
        <w:rPr>
          <w:sz w:val="20"/>
          <w:szCs w:val="20"/>
        </w:rPr>
      </w:pPr>
    </w:p>
    <w:sectPr w:rsidR="00714228" w:rsidRPr="00320EC4" w:rsidSect="00320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4"/>
    <w:rsid w:val="00320EC4"/>
    <w:rsid w:val="007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604F"/>
  <w15:chartTrackingRefBased/>
  <w15:docId w15:val="{094F31A3-6599-47B5-BD29-48FE45B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902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Addison</dc:creator>
  <cp:keywords/>
  <dc:description/>
  <cp:lastModifiedBy>Sophie Addison</cp:lastModifiedBy>
  <cp:revision>1</cp:revision>
  <dcterms:created xsi:type="dcterms:W3CDTF">2021-03-11T09:40:00Z</dcterms:created>
  <dcterms:modified xsi:type="dcterms:W3CDTF">2021-03-11T09:45:00Z</dcterms:modified>
</cp:coreProperties>
</file>