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990"/>
        <w:rPr>
          <w:rFonts w:ascii="Arial" w:cs="Arial" w:eastAsia="Arial" w:hAnsi="Arial"/>
        </w:rPr>
      </w:pPr>
      <w:bookmarkStart w:colFirst="0" w:colLast="0" w:name="_vj78fybxr3td" w:id="0"/>
      <w:bookmarkEnd w:id="0"/>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02">
      <w:pPr>
        <w:pageBreakBefore w:val="0"/>
        <w:spacing w:after="0" w:line="240" w:lineRule="auto"/>
        <w:ind w:right="-990"/>
        <w:jc w:val="right"/>
        <w:rPr>
          <w:rFonts w:ascii="Arial" w:cs="Arial" w:eastAsia="Arial" w:hAnsi="Arial"/>
        </w:rPr>
      </w:pPr>
      <w:bookmarkStart w:colFirst="0" w:colLast="0" w:name="_bwu4xr7kc737" w:id="1"/>
      <w:bookmarkEnd w:id="1"/>
      <w:r w:rsidDel="00000000" w:rsidR="00000000" w:rsidRPr="00000000">
        <w:rPr>
          <w:rFonts w:ascii="Arial" w:cs="Arial" w:eastAsia="Arial" w:hAnsi="Arial"/>
          <w:rtl w:val="0"/>
        </w:rPr>
        <w:t xml:space="preserve">June 2022</w:t>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rtl w:val="0"/>
        </w:rPr>
        <w:t xml:space="preserve">Dear Parent/Carer,</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Re: Pupil premium and free school meals</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If your child is eligible for ‘free school meals’ and you register them for this, we’ll receive</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extra funding called ‘pupil premium’. We use this extra money to improve the educational</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provision and resources at the school.</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What is pupil premium funding?</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Pupil premium funding from the government is given to schools to help pupils reach their full potential, regardless of their background or financial situation. It’s provided for pupils who:</w:t>
      </w:r>
    </w:p>
    <w:p w:rsidR="00000000" w:rsidDel="00000000" w:rsidP="00000000" w:rsidRDefault="00000000" w:rsidRPr="00000000" w14:paraId="0000000E">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Are registered for free school meals</w:t>
      </w:r>
    </w:p>
    <w:p w:rsidR="00000000" w:rsidDel="00000000" w:rsidP="00000000" w:rsidRDefault="00000000" w:rsidRPr="00000000" w14:paraId="0000000F">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Have been registered for free school meals at any point in the past 6 years</w:t>
      </w:r>
    </w:p>
    <w:p w:rsidR="00000000" w:rsidDel="00000000" w:rsidP="00000000" w:rsidRDefault="00000000" w:rsidRPr="00000000" w14:paraId="00000010">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Are, or have been, in care</w:t>
      </w:r>
    </w:p>
    <w:p w:rsidR="00000000" w:rsidDel="00000000" w:rsidP="00000000" w:rsidRDefault="00000000" w:rsidRPr="00000000" w14:paraId="00000011">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Have parents in the armed forces</w:t>
      </w:r>
    </w:p>
    <w:p w:rsidR="00000000" w:rsidDel="00000000" w:rsidP="00000000" w:rsidRDefault="00000000" w:rsidRPr="00000000" w14:paraId="00000012">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At Clutton Primary, we get an extra £1,345 for every eligible pupil who is registered for free school meals. This extra money could make a real difference to the quality of</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education we offer.</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For example, we’ve previously used pupil premium funding for:</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Educational provision/resources</w:t>
      </w:r>
    </w:p>
    <w:p w:rsidR="00000000" w:rsidDel="00000000" w:rsidP="00000000" w:rsidRDefault="00000000" w:rsidRPr="00000000" w14:paraId="00000018">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Academic interventions</w:t>
      </w:r>
    </w:p>
    <w:p w:rsidR="00000000" w:rsidDel="00000000" w:rsidP="00000000" w:rsidRDefault="00000000" w:rsidRPr="00000000" w14:paraId="00000019">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Wellbeing and self-esteem building interventions</w:t>
      </w:r>
    </w:p>
    <w:p w:rsidR="00000000" w:rsidDel="00000000" w:rsidP="00000000" w:rsidRDefault="00000000" w:rsidRPr="00000000" w14:paraId="0000001A">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Supporting with school trips</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Is my child eligible for free school meals?</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Your child might be eligible if you access:</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Income Support</w:t>
      </w:r>
    </w:p>
    <w:p w:rsidR="00000000" w:rsidDel="00000000" w:rsidP="00000000" w:rsidRDefault="00000000" w:rsidRPr="00000000" w14:paraId="00000021">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Income-based Jobseeker’s Allowance or Employment and Support Allowance</w:t>
      </w:r>
    </w:p>
    <w:p w:rsidR="00000000" w:rsidDel="00000000" w:rsidP="00000000" w:rsidRDefault="00000000" w:rsidRPr="00000000" w14:paraId="00000022">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Support under part VI of the Immigration and Asylum Act 1999</w:t>
      </w:r>
    </w:p>
    <w:p w:rsidR="00000000" w:rsidDel="00000000" w:rsidP="00000000" w:rsidRDefault="00000000" w:rsidRPr="00000000" w14:paraId="00000023">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guaranteed element of Pension Credit</w:t>
      </w:r>
    </w:p>
    <w:p w:rsidR="00000000" w:rsidDel="00000000" w:rsidP="00000000" w:rsidRDefault="00000000" w:rsidRPr="00000000" w14:paraId="00000024">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Child Tax Credit (provided you’re not also entitled to Working Tax Credit and have an annual</w:t>
      </w:r>
    </w:p>
    <w:p w:rsidR="00000000" w:rsidDel="00000000" w:rsidP="00000000" w:rsidRDefault="00000000" w:rsidRPr="00000000" w14:paraId="00000025">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gross income of no more than £16,190)</w:t>
      </w:r>
    </w:p>
    <w:p w:rsidR="00000000" w:rsidDel="00000000" w:rsidP="00000000" w:rsidRDefault="00000000" w:rsidRPr="00000000" w14:paraId="00000026">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Working Tax Credit run-on</w:t>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Universal Credit, provided you have an annual net earned income not exceeding £7,400 (£616.67 per month)</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rtl w:val="0"/>
        </w:rPr>
        <w:t xml:space="preserve">Universal infant free school meals</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Currently, pupils in reception, year 1 and year 2 are entitled to a free school meal thanks to a different government funding scheme known as universal infant free school meals (UIFSM). You shouldn’t confuse UIFSM with free schools meals and the pupil premium.</w:t>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rtl w:val="0"/>
        </w:rPr>
        <w:t xml:space="preserve">If your child is in reception, year 1 or year 2 and is eligible for free school meals according to the criteria above, you should still register because we’ll receive the extra pupil premium funding.</w:t>
      </w:r>
    </w:p>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Fonts w:ascii="Arial" w:cs="Arial" w:eastAsia="Arial" w:hAnsi="Arial"/>
          <w:rtl w:val="0"/>
        </w:rPr>
        <w:t xml:space="preserve">Does my child have to eat the free school meals?</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Fonts w:ascii="Arial" w:cs="Arial" w:eastAsia="Arial" w:hAnsi="Arial"/>
          <w:rtl w:val="0"/>
        </w:rPr>
        <w:t xml:space="preserve">No. Pupils who are registered for free school meals don’t have to eat them. If you’re eligible but you want your child to have packed lunches you should still register because the school will receive the funding which can support your child in other ways.</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rtl w:val="0"/>
        </w:rPr>
        <w:t xml:space="preserve">How do I register?</w:t>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You only need to register once at the school.</w:t>
      </w:r>
    </w:p>
    <w:p w:rsidR="00000000" w:rsidDel="00000000" w:rsidP="00000000" w:rsidRDefault="00000000" w:rsidRPr="00000000" w14:paraId="00000035">
      <w:pPr>
        <w:spacing w:after="0" w:line="240" w:lineRule="auto"/>
        <w:rPr>
          <w:rFonts w:ascii="Arial" w:cs="Arial" w:eastAsia="Arial" w:hAnsi="Arial"/>
          <w:color w:val="222222"/>
          <w:highlight w:val="white"/>
        </w:rPr>
      </w:pPr>
      <w:r w:rsidDel="00000000" w:rsidR="00000000" w:rsidRPr="00000000">
        <w:rPr>
          <w:rFonts w:ascii="Arial" w:cs="Arial" w:eastAsia="Arial" w:hAnsi="Arial"/>
          <w:rtl w:val="0"/>
        </w:rPr>
        <w:t xml:space="preserve">To register, please make an application on the BANES website or using the link below.</w:t>
      </w:r>
      <w:r w:rsidDel="00000000" w:rsidR="00000000" w:rsidRPr="00000000">
        <w:rPr>
          <w:rFonts w:ascii="Arial" w:cs="Arial" w:eastAsia="Arial" w:hAnsi="Arial"/>
          <w:b w:val="1"/>
          <w:color w:val="222222"/>
          <w:highlight w:val="white"/>
          <w:rtl w:val="0"/>
        </w:rPr>
        <w:t xml:space="preserve"> </w:t>
      </w:r>
      <w:hyperlink r:id="rId6">
        <w:r w:rsidDel="00000000" w:rsidR="00000000" w:rsidRPr="00000000">
          <w:rPr>
            <w:rFonts w:ascii="Arial" w:cs="Arial" w:eastAsia="Arial" w:hAnsi="Arial"/>
            <w:color w:val="1155cc"/>
            <w:highlight w:val="white"/>
            <w:u w:val="single"/>
            <w:rtl w:val="0"/>
          </w:rPr>
          <w:t xml:space="preserve">https://beta.bathnes.gov.uk/apply-free-school-meals</w:t>
        </w:r>
      </w:hyperlink>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36">
      <w:pPr>
        <w:spacing w:after="0" w:line="24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rtl w:val="0"/>
        </w:rPr>
        <w:t xml:space="preserve">More information</w:t>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For more information about pupil premium go to our website, which contains details of how the pupil premium has been spent in the past academic year and how it will be spent this year.</w:t>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If you have any questions or specific concerns, please contact the school office on 01761 452510.</w:t>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rtl w:val="0"/>
        </w:rPr>
        <w:t xml:space="preserve">Best wishes</w:t>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Fonts w:ascii="Arial" w:cs="Arial" w:eastAsia="Arial" w:hAnsi="Arial"/>
          <w:rtl w:val="0"/>
        </w:rPr>
        <w:t xml:space="preserve">Dan Turull</w:t>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rtl w:val="0"/>
        </w:rPr>
        <w:t xml:space="preserve">Executive Head</w:t>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sectPr>
      <w:headerReference r:id="rId7" w:type="first"/>
      <w:footerReference r:id="rId8" w:type="default"/>
      <w:footerReference r:id="rId9" w:type="first"/>
      <w:pgSz w:h="16838" w:w="11906" w:orient="portrait"/>
      <w:pgMar w:bottom="1440" w:top="1440" w:left="1440" w:right="183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80559" cy="52060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559" cy="52060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95300" cy="495300"/>
          <wp:effectExtent b="0" l="0" r="0" t="0"/>
          <wp:docPr id="5" name="image6.gif"/>
          <a:graphic>
            <a:graphicData uri="http://schemas.openxmlformats.org/drawingml/2006/picture">
              <pic:pic>
                <pic:nvPicPr>
                  <pic:cNvPr id="0" name="image6.gif"/>
                  <pic:cNvPicPr preferRelativeResize="0"/>
                </pic:nvPicPr>
                <pic:blipFill>
                  <a:blip r:embed="rId2"/>
                  <a:srcRect b="0" l="0" r="0" t="0"/>
                  <a:stretch>
                    <a:fillRect/>
                  </a:stretch>
                </pic:blipFill>
                <pic:spPr>
                  <a:xfrm>
                    <a:off x="0" y="0"/>
                    <a:ext cx="495300" cy="4953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8327" cy="499754"/>
          <wp:effectExtent b="0" l="0" r="0" t="0"/>
          <wp:docPr id="3"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738327" cy="49975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6250" cy="476250"/>
          <wp:effectExtent b="0" l="0" r="0" t="0"/>
          <wp:docPr id="7"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476250" cy="4762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4397" cy="514397"/>
          <wp:effectExtent b="0" l="0" r="0" t="0"/>
          <wp:docPr id="6"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14397" cy="51439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80559" cy="520603"/>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559" cy="52060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95300" cy="495300"/>
          <wp:effectExtent b="0" l="0" r="0" t="0"/>
          <wp:docPr id="10" name="image6.gif"/>
          <a:graphic>
            <a:graphicData uri="http://schemas.openxmlformats.org/drawingml/2006/picture">
              <pic:pic>
                <pic:nvPicPr>
                  <pic:cNvPr id="0" name="image6.gif"/>
                  <pic:cNvPicPr preferRelativeResize="0"/>
                </pic:nvPicPr>
                <pic:blipFill>
                  <a:blip r:embed="rId2"/>
                  <a:srcRect b="0" l="0" r="0" t="0"/>
                  <a:stretch>
                    <a:fillRect/>
                  </a:stretch>
                </pic:blipFill>
                <pic:spPr>
                  <a:xfrm>
                    <a:off x="0" y="0"/>
                    <a:ext cx="495300" cy="4953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8327" cy="499754"/>
          <wp:effectExtent b="0" l="0" r="0" t="0"/>
          <wp:docPr id="9"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738327" cy="49975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6250" cy="476250"/>
          <wp:effectExtent b="0" l="0" r="0" t="0"/>
          <wp:docPr id="12"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476250" cy="4762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4397" cy="514397"/>
          <wp:effectExtent b="0" l="0" r="0" t="0"/>
          <wp:docPr id="1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14397" cy="51439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tabs>
        <w:tab w:val="left" w:pos="7797"/>
      </w:tabs>
      <w:spacing w:after="60" w:lineRule="auto"/>
      <w:rPr/>
    </w:pPr>
    <w:r w:rsidDel="00000000" w:rsidR="00000000" w:rsidRPr="00000000">
      <w:rPr>
        <w:rtl w:val="0"/>
      </w:rPr>
      <w:t xml:space="preserve">Executive Head: Dan Turull/</w:t>
    </w:r>
    <w:r w:rsidDel="00000000" w:rsidR="00000000" w:rsidRPr="00000000">
      <w:rPr>
        <w:rtl w:val="0"/>
      </w:rPr>
      <w:t xml:space="preserve">Head of School: Lucy Cowgill</w:t>
    </w:r>
    <w:r w:rsidDel="00000000" w:rsidR="00000000" w:rsidRPr="00000000">
      <w:drawing>
        <wp:anchor allowOverlap="1" behindDoc="0" distB="45720" distT="45720" distL="114300" distR="114300" hidden="0" layoutInCell="1" locked="0" relativeHeight="0" simplePos="0">
          <wp:simplePos x="0" y="0"/>
          <wp:positionH relativeFrom="column">
            <wp:posOffset>5019675</wp:posOffset>
          </wp:positionH>
          <wp:positionV relativeFrom="paragraph">
            <wp:posOffset>-144779</wp:posOffset>
          </wp:positionV>
          <wp:extent cx="1171575" cy="1409700"/>
          <wp:effectExtent b="0" l="0" r="0" t="0"/>
          <wp:wrapSquare wrapText="bothSides" distB="45720" distT="45720" distL="114300" distR="114300"/>
          <wp:docPr id="4"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171575" cy="1409700"/>
                  </a:xfrm>
                  <a:prstGeom prst="rect"/>
                  <a:ln/>
                </pic:spPr>
              </pic:pic>
            </a:graphicData>
          </a:graphic>
        </wp:anchor>
      </w:drawing>
    </w:r>
  </w:p>
  <w:p w:rsidR="00000000" w:rsidDel="00000000" w:rsidP="00000000" w:rsidRDefault="00000000" w:rsidRPr="00000000" w14:paraId="00000045">
    <w:pPr>
      <w:pageBreakBefore w:val="0"/>
      <w:tabs>
        <w:tab w:val="left" w:pos="7797"/>
      </w:tabs>
      <w:spacing w:after="60" w:lineRule="auto"/>
      <w:rPr/>
    </w:pPr>
    <w:r w:rsidDel="00000000" w:rsidR="00000000" w:rsidRPr="00000000">
      <w:rPr>
        <w:rtl w:val="0"/>
      </w:rPr>
      <w:t xml:space="preserve">Chair of Governors: Rachel Powell</w:t>
    </w:r>
  </w:p>
  <w:p w:rsidR="00000000" w:rsidDel="00000000" w:rsidP="00000000" w:rsidRDefault="00000000" w:rsidRPr="00000000" w14:paraId="00000046">
    <w:pPr>
      <w:pageBreakBefore w:val="0"/>
      <w:tabs>
        <w:tab w:val="left" w:pos="7797"/>
      </w:tabs>
      <w:spacing w:after="60" w:lineRule="auto"/>
      <w:rPr/>
    </w:pPr>
    <w:r w:rsidDel="00000000" w:rsidR="00000000" w:rsidRPr="00000000">
      <w:rPr>
        <w:rtl w:val="0"/>
      </w:rPr>
      <w:t xml:space="preserve">Station Road, Clutton, BS39 5RA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01761 452510</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w:t>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office@cluttonschool.com</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w:t>
    </w:r>
    <w:hyperlink r:id="rId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www.cluttonschool.com</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 of the Midsomer Norton Schools Partnership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972175" cy="12700"/>
              <wp:effectExtent b="0" l="0" r="0" t="0"/>
              <wp:wrapNone/>
              <wp:docPr id="1" name=""/>
              <a:graphic>
                <a:graphicData uri="http://schemas.microsoft.com/office/word/2010/wordprocessingShape">
                  <wps:wsp>
                    <wps:cNvCnPr/>
                    <wps:spPr>
                      <a:xfrm>
                        <a:off x="2359913" y="3780000"/>
                        <a:ext cx="5972175" cy="0"/>
                      </a:xfrm>
                      <a:prstGeom prst="straightConnector1">
                        <a:avLst/>
                      </a:pr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972175" cy="12700"/>
              <wp:effectExtent b="0" l="0" r="0" t="0"/>
              <wp:wrapNone/>
              <wp:docPr id="1"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597217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beta.bathnes.gov.uk/apply-free-school-meals"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6.gif"/><Relationship Id="rId3" Type="http://schemas.openxmlformats.org/officeDocument/2006/relationships/image" Target="media/image4.jpg"/><Relationship Id="rId4" Type="http://schemas.openxmlformats.org/officeDocument/2006/relationships/image" Target="media/image2.jpg"/><Relationship Id="rId5"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6.gif"/><Relationship Id="rId3" Type="http://schemas.openxmlformats.org/officeDocument/2006/relationships/image" Target="media/image4.jpg"/><Relationship Id="rId4" Type="http://schemas.openxmlformats.org/officeDocument/2006/relationships/image" Target="media/image2.jp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mailto:office@cluttonschool.com" TargetMode="External"/><Relationship Id="rId3" Type="http://schemas.openxmlformats.org/officeDocument/2006/relationships/hyperlink" Target="http://www.cluttonschool.com"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