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F2" w:rsidRDefault="00D72D02">
      <w:pPr>
        <w:pStyle w:val="Heading1"/>
        <w:numPr>
          <w:ilvl w:val="0"/>
          <w:numId w:val="1"/>
        </w:numPr>
        <w:tabs>
          <w:tab w:val="left" w:pos="0"/>
        </w:tabs>
        <w:jc w:val="center"/>
        <w:rPr>
          <w:rFonts w:ascii="Calibri" w:eastAsia="Calibri" w:hAnsi="Calibri" w:cs="Calibri"/>
          <w:i/>
          <w:color w:val="E7E6E6"/>
        </w:rPr>
      </w:pPr>
      <w:bookmarkStart w:id="0" w:name="_gjdgxs" w:colFirst="0" w:colLast="0"/>
      <w:bookmarkEnd w:id="0"/>
      <w:r>
        <w:rPr>
          <w:rFonts w:ascii="Calibri" w:eastAsia="Calibri" w:hAnsi="Calibri" w:cs="Calibri"/>
          <w:i/>
          <w:color w:val="E7E6E6"/>
        </w:rPr>
        <w:t>St John’s C of E Primary School</w:t>
      </w:r>
    </w:p>
    <w:p w:rsidR="00B305F2" w:rsidRDefault="00D72D02">
      <w:pPr>
        <w:pStyle w:val="Heading1"/>
        <w:numPr>
          <w:ilvl w:val="0"/>
          <w:numId w:val="1"/>
        </w:numPr>
        <w:tabs>
          <w:tab w:val="left" w:pos="0"/>
        </w:tabs>
        <w:jc w:val="center"/>
        <w:rPr>
          <w:rFonts w:ascii="Calibri" w:eastAsia="Calibri" w:hAnsi="Calibri" w:cs="Calibri"/>
          <w:color w:val="000000"/>
        </w:rPr>
      </w:pPr>
      <w:r>
        <w:rPr>
          <w:rFonts w:ascii="Calibri" w:eastAsia="Calibri" w:hAnsi="Calibri" w:cs="Calibri"/>
          <w:color w:val="000000"/>
        </w:rPr>
        <w:t>Pupil premium strategy statement</w:t>
      </w:r>
    </w:p>
    <w:p w:rsidR="00B305F2" w:rsidRDefault="00B305F2">
      <w:pPr>
        <w:pStyle w:val="Heading1"/>
        <w:numPr>
          <w:ilvl w:val="0"/>
          <w:numId w:val="1"/>
        </w:numPr>
        <w:tabs>
          <w:tab w:val="left" w:pos="0"/>
        </w:tabs>
        <w:jc w:val="center"/>
        <w:rPr>
          <w:rFonts w:ascii="Calibri" w:eastAsia="Calibri" w:hAnsi="Calibri" w:cs="Calibri"/>
          <w:color w:val="000000"/>
        </w:rPr>
      </w:pPr>
    </w:p>
    <w:p w:rsidR="00B305F2" w:rsidRDefault="00D72D02">
      <w:pPr>
        <w:pStyle w:val="Heading1"/>
        <w:numPr>
          <w:ilvl w:val="0"/>
          <w:numId w:val="1"/>
        </w:numPr>
        <w:tabs>
          <w:tab w:val="left" w:pos="0"/>
        </w:tabs>
      </w:pPr>
      <w:r>
        <w:rPr>
          <w:rFonts w:ascii="Calibri" w:eastAsia="Calibri" w:hAnsi="Calibri" w:cs="Calibri"/>
          <w:b w:val="0"/>
          <w:color w:val="000000"/>
          <w:sz w:val="24"/>
          <w:szCs w:val="24"/>
        </w:rPr>
        <w:t xml:space="preserve">This statement details our school’s use of pupil premium (and recovery premium for the 2021 to 2022 academic year) funding to help improve the attainment of our disadvantaged pupils. </w:t>
      </w:r>
    </w:p>
    <w:p w:rsidR="00B305F2" w:rsidRDefault="00D72D02">
      <w:pPr>
        <w:pStyle w:val="Heading2"/>
        <w:numPr>
          <w:ilvl w:val="1"/>
          <w:numId w:val="1"/>
        </w:numPr>
        <w:tabs>
          <w:tab w:val="left" w:pos="0"/>
        </w:tabs>
        <w:spacing w:before="240"/>
        <w:rPr>
          <w:rFonts w:ascii="Calibri" w:eastAsia="Calibri" w:hAnsi="Calibri" w:cs="Calibri"/>
          <w:b w:val="0"/>
          <w:color w:val="000000"/>
          <w:sz w:val="24"/>
          <w:szCs w:val="24"/>
        </w:rPr>
      </w:pPr>
      <w:r>
        <w:rPr>
          <w:rFonts w:ascii="Calibri" w:eastAsia="Calibri" w:hAnsi="Calibri" w:cs="Calibri"/>
          <w:b w:val="0"/>
          <w:color w:val="000000"/>
          <w:sz w:val="24"/>
          <w:szCs w:val="24"/>
        </w:rPr>
        <w:t xml:space="preserve">It outlines our pupil premium strategy, how we intend to spend the funding in this academic year and the effect that last year’s spending of pupil premium had within our school. </w:t>
      </w:r>
    </w:p>
    <w:p w:rsidR="00B305F2" w:rsidRDefault="00D72D02">
      <w:pPr>
        <w:pStyle w:val="Heading2"/>
        <w:numPr>
          <w:ilvl w:val="1"/>
          <w:numId w:val="1"/>
        </w:numPr>
        <w:tabs>
          <w:tab w:val="left" w:pos="0"/>
        </w:tabs>
        <w:spacing w:before="240"/>
        <w:rPr>
          <w:rFonts w:ascii="Calibri" w:eastAsia="Calibri" w:hAnsi="Calibri" w:cs="Calibri"/>
          <w:color w:val="000000"/>
          <w:sz w:val="24"/>
          <w:szCs w:val="24"/>
        </w:rPr>
      </w:pPr>
      <w:bookmarkStart w:id="1" w:name="_30j0zll" w:colFirst="0" w:colLast="0"/>
      <w:bookmarkEnd w:id="1"/>
      <w:r>
        <w:rPr>
          <w:rFonts w:ascii="Calibri" w:eastAsia="Calibri" w:hAnsi="Calibri" w:cs="Calibri"/>
          <w:color w:val="000000"/>
          <w:sz w:val="24"/>
          <w:szCs w:val="24"/>
        </w:rPr>
        <w:t>School overview</w:t>
      </w:r>
    </w:p>
    <w:tbl>
      <w:tblPr>
        <w:tblStyle w:val="a"/>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3"/>
        <w:gridCol w:w="2973"/>
      </w:tblGrid>
      <w:tr w:rsidR="00B305F2">
        <w:tc>
          <w:tcPr>
            <w:tcW w:w="6523"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D0D0D"/>
                <w:sz w:val="24"/>
                <w:szCs w:val="24"/>
              </w:rPr>
            </w:pPr>
            <w:r>
              <w:rPr>
                <w:rFonts w:ascii="Calibri" w:eastAsia="Calibri" w:hAnsi="Calibri" w:cs="Calibri"/>
                <w:b/>
                <w:color w:val="0D0D0D"/>
                <w:sz w:val="24"/>
                <w:szCs w:val="24"/>
              </w:rPr>
              <w:t>Detail</w:t>
            </w:r>
          </w:p>
        </w:tc>
        <w:tc>
          <w:tcPr>
            <w:tcW w:w="2973"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D0D0D"/>
                <w:sz w:val="24"/>
                <w:szCs w:val="24"/>
              </w:rPr>
            </w:pPr>
            <w:r>
              <w:rPr>
                <w:rFonts w:ascii="Calibri" w:eastAsia="Calibri" w:hAnsi="Calibri" w:cs="Calibri"/>
                <w:b/>
                <w:color w:val="0D0D0D"/>
                <w:sz w:val="24"/>
                <w:szCs w:val="24"/>
              </w:rPr>
              <w:t>Data</w:t>
            </w:r>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School name</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St John’s C of E Primary School</w:t>
            </w:r>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 xml:space="preserve">Number of pupils in school </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417</w:t>
            </w:r>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Proportion (%) of pupil premium eligible pupils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8.87%</w:t>
            </w:r>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D0D0D"/>
                <w:sz w:val="24"/>
                <w:szCs w:val="24"/>
              </w:rPr>
              <w:t xml:space="preserve">Academic year/years that our current pupil premium strategy plan covers </w:t>
            </w:r>
            <w:r>
              <w:rPr>
                <w:rFonts w:ascii="Calibri" w:eastAsia="Calibri" w:hAnsi="Calibri" w:cs="Calibri"/>
                <w:b/>
                <w:color w:val="0D0D0D"/>
                <w:sz w:val="24"/>
                <w:szCs w:val="24"/>
              </w:rPr>
              <w:t>(3 year plans are recommended)</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3 years</w:t>
            </w:r>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D0D0D"/>
                <w:sz w:val="24"/>
                <w:szCs w:val="24"/>
              </w:rPr>
              <w:t>Date this statement was published</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08/10/21</w:t>
            </w:r>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D0D0D"/>
                <w:sz w:val="24"/>
                <w:szCs w:val="24"/>
              </w:rPr>
              <w:t>Date on which it will be reviewed</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July 202</w:t>
            </w:r>
            <w:r>
              <w:rPr>
                <w:rFonts w:ascii="Calibri" w:eastAsia="Calibri" w:hAnsi="Calibri" w:cs="Calibri"/>
                <w:color w:val="0D0D0D"/>
                <w:sz w:val="24"/>
                <w:szCs w:val="24"/>
              </w:rPr>
              <w:t>2</w:t>
            </w:r>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Statement authorised by</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Danielle West-Gaul</w:t>
            </w:r>
          </w:p>
          <w:p w:rsidR="003A43E1" w:rsidRDefault="003A43E1" w:rsidP="003A43E1">
            <w:pPr>
              <w:pBdr>
                <w:top w:val="nil"/>
                <w:left w:val="nil"/>
                <w:bottom w:val="nil"/>
                <w:right w:val="nil"/>
                <w:between w:val="nil"/>
              </w:pBdr>
              <w:spacing w:before="60" w:after="60"/>
              <w:ind w:left="57" w:right="57"/>
              <w:rPr>
                <w:rFonts w:ascii="Calibri" w:eastAsia="Calibri" w:hAnsi="Calibri" w:cs="Calibri"/>
                <w:color w:val="0D0D0D"/>
                <w:sz w:val="24"/>
                <w:szCs w:val="24"/>
              </w:rPr>
            </w:pPr>
            <w:proofErr w:type="spellStart"/>
            <w:r>
              <w:rPr>
                <w:rFonts w:ascii="Calibri" w:eastAsia="Calibri" w:hAnsi="Calibri" w:cs="Calibri"/>
                <w:color w:val="0D0D0D"/>
                <w:sz w:val="24"/>
                <w:szCs w:val="24"/>
              </w:rPr>
              <w:t>Headteacher</w:t>
            </w:r>
            <w:proofErr w:type="spellEnd"/>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Pupil premium lead</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Rosie Monks</w:t>
            </w:r>
          </w:p>
          <w:p w:rsidR="003A43E1" w:rsidRDefault="003A43E1" w:rsidP="003A43E1">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 xml:space="preserve">Deputy </w:t>
            </w:r>
            <w:proofErr w:type="spellStart"/>
            <w:r>
              <w:rPr>
                <w:rFonts w:ascii="Calibri" w:eastAsia="Calibri" w:hAnsi="Calibri" w:cs="Calibri"/>
                <w:color w:val="0D0D0D"/>
                <w:sz w:val="24"/>
                <w:szCs w:val="24"/>
              </w:rPr>
              <w:t>Headteacher</w:t>
            </w:r>
            <w:proofErr w:type="spellEnd"/>
          </w:p>
        </w:tc>
      </w:tr>
      <w:tr w:rsidR="00B305F2">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D0D0D"/>
                <w:sz w:val="24"/>
                <w:szCs w:val="24"/>
              </w:rPr>
              <w:t>Governor / Trustee lead</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 xml:space="preserve">Andrew </w:t>
            </w:r>
            <w:proofErr w:type="spellStart"/>
            <w:r>
              <w:rPr>
                <w:rFonts w:ascii="Calibri" w:eastAsia="Calibri" w:hAnsi="Calibri" w:cs="Calibri"/>
                <w:color w:val="0D0D0D"/>
                <w:sz w:val="24"/>
                <w:szCs w:val="24"/>
              </w:rPr>
              <w:t>Snee</w:t>
            </w:r>
            <w:proofErr w:type="spellEnd"/>
          </w:p>
          <w:p w:rsidR="003A43E1" w:rsidRDefault="003A43E1">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Governor</w:t>
            </w:r>
          </w:p>
        </w:tc>
      </w:tr>
    </w:tbl>
    <w:p w:rsidR="00B305F2" w:rsidRDefault="00D72D02">
      <w:pPr>
        <w:pStyle w:val="Heading2"/>
        <w:numPr>
          <w:ilvl w:val="1"/>
          <w:numId w:val="1"/>
        </w:numPr>
        <w:tabs>
          <w:tab w:val="left" w:pos="0"/>
        </w:tabs>
        <w:spacing w:before="240"/>
        <w:rPr>
          <w:rFonts w:ascii="Calibri" w:eastAsia="Calibri" w:hAnsi="Calibri" w:cs="Calibri"/>
          <w:color w:val="000000"/>
          <w:sz w:val="24"/>
          <w:szCs w:val="24"/>
        </w:rPr>
      </w:pPr>
      <w:r>
        <w:rPr>
          <w:rFonts w:ascii="Calibri" w:eastAsia="Calibri" w:hAnsi="Calibri" w:cs="Calibri"/>
          <w:color w:val="000000"/>
          <w:sz w:val="24"/>
          <w:szCs w:val="24"/>
        </w:rPr>
        <w:t>Funding overview</w:t>
      </w:r>
    </w:p>
    <w:tbl>
      <w:tblPr>
        <w:tblStyle w:val="a0"/>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2970"/>
      </w:tblGrid>
      <w:tr w:rsidR="00B305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vAlign w:val="center"/>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b/>
                <w:color w:val="0D0D0D"/>
                <w:sz w:val="24"/>
                <w:szCs w:val="24"/>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vAlign w:val="center"/>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b/>
                <w:color w:val="0D0D0D"/>
                <w:sz w:val="24"/>
                <w:szCs w:val="24"/>
              </w:rPr>
              <w:t>Amount</w:t>
            </w:r>
          </w:p>
        </w:tc>
      </w:tr>
      <w:tr w:rsidR="00B305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w:t>
            </w:r>
            <w:r>
              <w:rPr>
                <w:rFonts w:ascii="Calibri" w:eastAsia="Calibri" w:hAnsi="Calibri" w:cs="Calibri"/>
                <w:color w:val="0D0D0D"/>
                <w:sz w:val="24"/>
                <w:szCs w:val="24"/>
              </w:rPr>
              <w:t>59180</w:t>
            </w:r>
          </w:p>
        </w:tc>
      </w:tr>
      <w:tr w:rsidR="00B305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£6380</w:t>
            </w:r>
          </w:p>
        </w:tc>
      </w:tr>
      <w:tr w:rsidR="00B305F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£0</w:t>
            </w:r>
          </w:p>
        </w:tc>
      </w:tr>
      <w:tr w:rsidR="00B305F2">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b/>
                <w:color w:val="0D0D0D"/>
                <w:sz w:val="24"/>
                <w:szCs w:val="24"/>
              </w:rPr>
            </w:pPr>
            <w:r>
              <w:rPr>
                <w:rFonts w:ascii="Calibri" w:eastAsia="Calibri" w:hAnsi="Calibri" w:cs="Calibri"/>
                <w:b/>
                <w:color w:val="0D0D0D"/>
                <w:sz w:val="24"/>
                <w:szCs w:val="24"/>
              </w:rPr>
              <w:t>Total budget for this academic year</w:t>
            </w:r>
          </w:p>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If your school is an academy in a trust that pools this funding, st</w:t>
            </w:r>
            <w:r>
              <w:rPr>
                <w:rFonts w:ascii="Calibri" w:eastAsia="Calibri" w:hAnsi="Calibri" w:cs="Calibri"/>
                <w:color w:val="0D0D0D"/>
                <w:sz w:val="24"/>
                <w:szCs w:val="24"/>
              </w:rPr>
              <w: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£65560</w:t>
            </w:r>
          </w:p>
        </w:tc>
      </w:tr>
    </w:tbl>
    <w:p w:rsidR="00B305F2" w:rsidRDefault="00D72D02">
      <w:pPr>
        <w:pStyle w:val="Heading1"/>
        <w:numPr>
          <w:ilvl w:val="0"/>
          <w:numId w:val="1"/>
        </w:numPr>
        <w:tabs>
          <w:tab w:val="left" w:pos="0"/>
        </w:tabs>
        <w:rPr>
          <w:rFonts w:ascii="Calibri" w:eastAsia="Calibri" w:hAnsi="Calibri" w:cs="Calibri"/>
          <w:color w:val="000000"/>
        </w:rPr>
      </w:pPr>
      <w:r>
        <w:br w:type="page"/>
      </w:r>
      <w:r>
        <w:rPr>
          <w:rFonts w:ascii="Calibri" w:eastAsia="Calibri" w:hAnsi="Calibri" w:cs="Calibri"/>
          <w:color w:val="000000"/>
        </w:rPr>
        <w:lastRenderedPageBreak/>
        <w:t>Part A: Pupil premium strategy plan</w:t>
      </w:r>
    </w:p>
    <w:p w:rsidR="00B305F2" w:rsidRDefault="00D72D02">
      <w:pPr>
        <w:pStyle w:val="Heading2"/>
        <w:numPr>
          <w:ilvl w:val="1"/>
          <w:numId w:val="1"/>
        </w:numPr>
        <w:tabs>
          <w:tab w:val="left" w:pos="0"/>
        </w:tabs>
        <w:rPr>
          <w:rFonts w:ascii="Calibri" w:eastAsia="Calibri" w:hAnsi="Calibri" w:cs="Calibri"/>
          <w:color w:val="000000"/>
        </w:rPr>
      </w:pPr>
      <w:bookmarkStart w:id="2" w:name="_1fob9te" w:colFirst="0" w:colLast="0"/>
      <w:bookmarkEnd w:id="2"/>
      <w:r>
        <w:rPr>
          <w:rFonts w:ascii="Calibri" w:eastAsia="Calibri" w:hAnsi="Calibri" w:cs="Calibri"/>
          <w:color w:val="000000"/>
        </w:rPr>
        <w:t>Statement of intent</w:t>
      </w:r>
    </w:p>
    <w:tbl>
      <w:tblPr>
        <w:tblStyle w:val="a1"/>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B305F2">
        <w:tc>
          <w:tcPr>
            <w:tcW w:w="948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120"/>
              <w:rPr>
                <w:color w:val="0D0D0D"/>
                <w:sz w:val="22"/>
                <w:szCs w:val="22"/>
              </w:rPr>
            </w:pPr>
            <w:r>
              <w:rPr>
                <w:color w:val="0D0D0D"/>
                <w:sz w:val="22"/>
                <w:szCs w:val="22"/>
              </w:rPr>
              <w:t xml:space="preserve">The school serves </w:t>
            </w:r>
            <w:r>
              <w:rPr>
                <w:color w:val="0D0D0D"/>
                <w:sz w:val="22"/>
                <w:szCs w:val="22"/>
              </w:rPr>
              <w:t>the community</w:t>
            </w:r>
            <w:r>
              <w:rPr>
                <w:color w:val="0D0D0D"/>
                <w:sz w:val="22"/>
                <w:szCs w:val="22"/>
              </w:rPr>
              <w:t xml:space="preserve"> of </w:t>
            </w:r>
            <w:proofErr w:type="spellStart"/>
            <w:r>
              <w:rPr>
                <w:color w:val="0D0D0D"/>
                <w:sz w:val="22"/>
                <w:szCs w:val="22"/>
              </w:rPr>
              <w:t>Midsomer</w:t>
            </w:r>
            <w:proofErr w:type="spellEnd"/>
            <w:r>
              <w:rPr>
                <w:color w:val="0D0D0D"/>
                <w:sz w:val="22"/>
                <w:szCs w:val="22"/>
              </w:rPr>
              <w:t xml:space="preserve"> Norton. The pupil premium grant reflects this social group. As a school that takes pride in its inclusive ethos, the money is used to remove barriers to success for our most vulnerable learners. </w:t>
            </w:r>
          </w:p>
          <w:p w:rsidR="00B305F2" w:rsidRDefault="00D72D02">
            <w:pPr>
              <w:pBdr>
                <w:top w:val="nil"/>
                <w:left w:val="nil"/>
                <w:bottom w:val="nil"/>
                <w:right w:val="nil"/>
                <w:between w:val="nil"/>
              </w:pBdr>
              <w:spacing w:before="120"/>
              <w:rPr>
                <w:color w:val="0D0D0D"/>
                <w:sz w:val="22"/>
                <w:szCs w:val="22"/>
              </w:rPr>
            </w:pPr>
            <w:r>
              <w:rPr>
                <w:color w:val="0D0D0D"/>
                <w:sz w:val="22"/>
                <w:szCs w:val="22"/>
              </w:rPr>
              <w:t>Data and groupings help to inform financial and</w:t>
            </w:r>
            <w:r>
              <w:rPr>
                <w:color w:val="0D0D0D"/>
                <w:sz w:val="22"/>
                <w:szCs w:val="22"/>
              </w:rPr>
              <w:t xml:space="preserve"> curriculum planning but every child is recognised as an individual with their own personal strengths, challenges and life experiences. Pupil premium funding is used in accordance with Department of Education guidance in order to raise aspirations, improve</w:t>
            </w:r>
            <w:r>
              <w:rPr>
                <w:color w:val="0D0D0D"/>
                <w:sz w:val="22"/>
                <w:szCs w:val="22"/>
              </w:rPr>
              <w:t xml:space="preserve"> outcomes and opportunity and overcome barriers to learning and development. </w:t>
            </w:r>
          </w:p>
          <w:p w:rsidR="00B305F2" w:rsidRDefault="00D72D02">
            <w:pPr>
              <w:pBdr>
                <w:top w:val="nil"/>
                <w:left w:val="nil"/>
                <w:bottom w:val="nil"/>
                <w:right w:val="nil"/>
                <w:between w:val="nil"/>
              </w:pBdr>
              <w:spacing w:before="120"/>
              <w:rPr>
                <w:color w:val="0D0D0D"/>
                <w:sz w:val="22"/>
                <w:szCs w:val="22"/>
              </w:rPr>
            </w:pPr>
            <w:r>
              <w:rPr>
                <w:color w:val="0D0D0D"/>
                <w:sz w:val="22"/>
                <w:szCs w:val="22"/>
              </w:rPr>
              <w:t>Evidence-based research and resources from the Education Endowment Foundation are used to focus our resources and funding in the most impactful way. Interventions and provision f</w:t>
            </w:r>
            <w:r>
              <w:rPr>
                <w:color w:val="0D0D0D"/>
                <w:sz w:val="22"/>
                <w:szCs w:val="22"/>
              </w:rPr>
              <w:t>or pupil premium eligible children are planned based on the individual child’s need and are reviewed throughout the year by the class teacher in conjunction with the Pupil Premium Champion and informed by pupil tracking data on attainment, attendance, beha</w:t>
            </w:r>
            <w:r>
              <w:rPr>
                <w:color w:val="0D0D0D"/>
                <w:sz w:val="22"/>
                <w:szCs w:val="22"/>
              </w:rPr>
              <w:t xml:space="preserve">viour and advice from outside agencies and other professionals where appropriate together with the views of the child’s parents/carers. </w:t>
            </w:r>
          </w:p>
          <w:p w:rsidR="00B305F2" w:rsidRDefault="00D72D02">
            <w:pPr>
              <w:pBdr>
                <w:top w:val="nil"/>
                <w:left w:val="nil"/>
                <w:bottom w:val="nil"/>
                <w:right w:val="nil"/>
                <w:between w:val="nil"/>
              </w:pBdr>
              <w:spacing w:before="120"/>
              <w:rPr>
                <w:color w:val="0D0D0D"/>
                <w:sz w:val="22"/>
                <w:szCs w:val="22"/>
              </w:rPr>
            </w:pPr>
            <w:r>
              <w:rPr>
                <w:color w:val="0D0D0D"/>
                <w:sz w:val="22"/>
                <w:szCs w:val="22"/>
              </w:rPr>
              <w:t>Pupils are not singled out, highlighted or treated differently as a result of their eligibility for pupil premium fundi</w:t>
            </w:r>
            <w:r>
              <w:rPr>
                <w:color w:val="0D0D0D"/>
                <w:sz w:val="22"/>
                <w:szCs w:val="22"/>
              </w:rPr>
              <w:t xml:space="preserve">ng. As an inclusive school, the focus is on supporting learning and attainment for each individual pupil through quality teaching and high expectations for all. </w:t>
            </w:r>
          </w:p>
          <w:p w:rsidR="00B305F2" w:rsidRDefault="00D72D02">
            <w:pPr>
              <w:pBdr>
                <w:top w:val="nil"/>
                <w:left w:val="nil"/>
                <w:bottom w:val="nil"/>
                <w:right w:val="nil"/>
                <w:between w:val="nil"/>
              </w:pBdr>
              <w:spacing w:before="120"/>
              <w:rPr>
                <w:color w:val="0D0D0D"/>
                <w:sz w:val="22"/>
                <w:szCs w:val="22"/>
              </w:rPr>
            </w:pPr>
            <w:r>
              <w:rPr>
                <w:color w:val="0D0D0D"/>
                <w:sz w:val="22"/>
                <w:szCs w:val="22"/>
              </w:rPr>
              <w:t xml:space="preserve">Overall aims of our Pupil Premium Strategy are: </w:t>
            </w:r>
          </w:p>
          <w:p w:rsidR="00B305F2" w:rsidRDefault="00D72D02">
            <w:pPr>
              <w:pBdr>
                <w:top w:val="nil"/>
                <w:left w:val="nil"/>
                <w:bottom w:val="nil"/>
                <w:right w:val="nil"/>
                <w:between w:val="nil"/>
              </w:pBdr>
              <w:spacing w:before="120"/>
              <w:rPr>
                <w:color w:val="0D0D0D"/>
                <w:sz w:val="24"/>
                <w:szCs w:val="24"/>
              </w:rPr>
            </w:pPr>
            <w:r>
              <w:rPr>
                <w:rFonts w:ascii="Noto Sans Symbols" w:eastAsia="Noto Sans Symbols" w:hAnsi="Noto Sans Symbols" w:cs="Noto Sans Symbols"/>
                <w:color w:val="0D0D0D"/>
                <w:sz w:val="22"/>
                <w:szCs w:val="22"/>
              </w:rPr>
              <w:t>∙</w:t>
            </w:r>
            <w:r>
              <w:rPr>
                <w:color w:val="0D0D0D"/>
                <w:sz w:val="22"/>
                <w:szCs w:val="22"/>
              </w:rPr>
              <w:t xml:space="preserve"> To reduce the attainment gap between the sc</w:t>
            </w:r>
            <w:r>
              <w:rPr>
                <w:color w:val="0D0D0D"/>
                <w:sz w:val="22"/>
                <w:szCs w:val="22"/>
              </w:rPr>
              <w:t>hool’s disadvantaged pupils and others nationally</w:t>
            </w:r>
          </w:p>
          <w:p w:rsidR="00B305F2" w:rsidRDefault="00D72D02">
            <w:pPr>
              <w:pBdr>
                <w:top w:val="nil"/>
                <w:left w:val="nil"/>
                <w:bottom w:val="nil"/>
                <w:right w:val="nil"/>
                <w:between w:val="nil"/>
              </w:pBdr>
              <w:spacing w:before="120"/>
              <w:rPr>
                <w:color w:val="0D0D0D"/>
                <w:sz w:val="24"/>
                <w:szCs w:val="24"/>
              </w:rPr>
            </w:pPr>
            <w:r>
              <w:rPr>
                <w:rFonts w:ascii="Noto Sans Symbols" w:eastAsia="Noto Sans Symbols" w:hAnsi="Noto Sans Symbols" w:cs="Noto Sans Symbols"/>
                <w:color w:val="0D0D0D"/>
                <w:sz w:val="22"/>
                <w:szCs w:val="22"/>
              </w:rPr>
              <w:t>∙</w:t>
            </w:r>
            <w:r>
              <w:rPr>
                <w:color w:val="0D0D0D"/>
                <w:sz w:val="22"/>
                <w:szCs w:val="22"/>
              </w:rPr>
              <w:t xml:space="preserve"> To raise the in-school attainment of both disadvantaged pupils and their peers in English and Maths </w:t>
            </w:r>
          </w:p>
          <w:p w:rsidR="00B305F2" w:rsidRDefault="00D72D02">
            <w:pPr>
              <w:pBdr>
                <w:top w:val="nil"/>
                <w:left w:val="nil"/>
                <w:bottom w:val="nil"/>
                <w:right w:val="nil"/>
                <w:between w:val="nil"/>
              </w:pBdr>
              <w:spacing w:before="120"/>
              <w:rPr>
                <w:color w:val="0D0D0D"/>
                <w:sz w:val="24"/>
                <w:szCs w:val="24"/>
              </w:rPr>
            </w:pPr>
            <w:r>
              <w:rPr>
                <w:rFonts w:ascii="Noto Sans Symbols" w:eastAsia="Noto Sans Symbols" w:hAnsi="Noto Sans Symbols" w:cs="Noto Sans Symbols"/>
                <w:color w:val="0D0D0D"/>
                <w:sz w:val="22"/>
                <w:szCs w:val="22"/>
              </w:rPr>
              <w:t>∙</w:t>
            </w:r>
            <w:r>
              <w:rPr>
                <w:color w:val="0D0D0D"/>
                <w:sz w:val="22"/>
                <w:szCs w:val="22"/>
              </w:rPr>
              <w:t xml:space="preserve"> To provide Pupil Premium children with a rich, varied curriculum including access to </w:t>
            </w:r>
            <w:r>
              <w:rPr>
                <w:color w:val="0D0D0D"/>
                <w:sz w:val="22"/>
                <w:szCs w:val="22"/>
              </w:rPr>
              <w:t>extracurricular</w:t>
            </w:r>
            <w:r>
              <w:rPr>
                <w:color w:val="0D0D0D"/>
                <w:sz w:val="22"/>
                <w:szCs w:val="22"/>
              </w:rPr>
              <w:t xml:space="preserve"> activities </w:t>
            </w:r>
          </w:p>
          <w:p w:rsidR="00B305F2" w:rsidRDefault="00D72D02">
            <w:pPr>
              <w:pBdr>
                <w:top w:val="nil"/>
                <w:left w:val="nil"/>
                <w:bottom w:val="nil"/>
                <w:right w:val="nil"/>
                <w:between w:val="nil"/>
              </w:pBdr>
              <w:spacing w:before="120"/>
              <w:rPr>
                <w:color w:val="0D0D0D"/>
                <w:sz w:val="24"/>
                <w:szCs w:val="24"/>
              </w:rPr>
            </w:pPr>
            <w:r>
              <w:rPr>
                <w:rFonts w:ascii="Noto Sans Symbols" w:eastAsia="Noto Sans Symbols" w:hAnsi="Noto Sans Symbols" w:cs="Noto Sans Symbols"/>
                <w:color w:val="0D0D0D"/>
                <w:sz w:val="22"/>
                <w:szCs w:val="22"/>
              </w:rPr>
              <w:t>∙</w:t>
            </w:r>
            <w:r>
              <w:rPr>
                <w:color w:val="0D0D0D"/>
                <w:sz w:val="22"/>
                <w:szCs w:val="22"/>
              </w:rPr>
              <w:t xml:space="preserve"> To support the well-being and SEMH needs of pupils eligible for pupil premium and their families.</w:t>
            </w:r>
          </w:p>
        </w:tc>
      </w:tr>
    </w:tbl>
    <w:p w:rsidR="00B305F2" w:rsidRDefault="00D72D02">
      <w:pPr>
        <w:pStyle w:val="Heading2"/>
        <w:numPr>
          <w:ilvl w:val="1"/>
          <w:numId w:val="1"/>
        </w:numPr>
        <w:tabs>
          <w:tab w:val="left" w:pos="0"/>
        </w:tabs>
        <w:spacing w:before="600"/>
        <w:rPr>
          <w:rFonts w:ascii="Calibri" w:eastAsia="Calibri" w:hAnsi="Calibri" w:cs="Calibri"/>
          <w:color w:val="000000"/>
        </w:rPr>
      </w:pPr>
      <w:r>
        <w:rPr>
          <w:rFonts w:ascii="Calibri" w:eastAsia="Calibri" w:hAnsi="Calibri" w:cs="Calibri"/>
          <w:color w:val="000000"/>
        </w:rPr>
        <w:t>Challenges</w:t>
      </w:r>
    </w:p>
    <w:p w:rsidR="00B305F2" w:rsidRDefault="00D72D02">
      <w:pPr>
        <w:numPr>
          <w:ilvl w:val="0"/>
          <w:numId w:val="1"/>
        </w:numPr>
        <w:pBdr>
          <w:top w:val="nil"/>
          <w:left w:val="nil"/>
          <w:bottom w:val="nil"/>
          <w:right w:val="nil"/>
          <w:between w:val="nil"/>
        </w:pBdr>
        <w:tabs>
          <w:tab w:val="left" w:pos="0"/>
        </w:tabs>
        <w:spacing w:before="120"/>
        <w:rPr>
          <w:color w:val="0D0D0D"/>
          <w:sz w:val="24"/>
          <w:szCs w:val="24"/>
        </w:rPr>
      </w:pPr>
      <w:r>
        <w:rPr>
          <w:rFonts w:ascii="Calibri" w:eastAsia="Calibri" w:hAnsi="Calibri" w:cs="Calibri"/>
          <w:color w:val="000000"/>
          <w:sz w:val="24"/>
          <w:szCs w:val="24"/>
        </w:rPr>
        <w:t>This details the key challenges to achievement that we have identified among our disadvantaged pupils.</w:t>
      </w:r>
    </w:p>
    <w:tbl>
      <w:tblPr>
        <w:tblStyle w:val="a2"/>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8018"/>
      </w:tblGrid>
      <w:tr w:rsidR="00B305F2">
        <w:tc>
          <w:tcPr>
            <w:tcW w:w="1478"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Challenge number</w:t>
            </w:r>
          </w:p>
        </w:tc>
        <w:tc>
          <w:tcPr>
            <w:tcW w:w="8018"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 xml:space="preserve">Detail of challenge </w:t>
            </w:r>
          </w:p>
        </w:tc>
      </w:tr>
      <w:tr w:rsidR="00B305F2">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1</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rsidR="00B305F2" w:rsidRPr="003A43E1" w:rsidRDefault="003A43E1">
            <w:pPr>
              <w:pBdr>
                <w:top w:val="nil"/>
                <w:left w:val="nil"/>
                <w:bottom w:val="nil"/>
                <w:right w:val="nil"/>
                <w:between w:val="nil"/>
              </w:pBdr>
              <w:spacing w:before="60" w:after="60"/>
              <w:ind w:left="57" w:right="57"/>
              <w:rPr>
                <w:rFonts w:asciiTheme="majorHAnsi" w:eastAsia="Calibri" w:hAnsiTheme="majorHAnsi" w:cstheme="majorHAnsi"/>
                <w:color w:val="0D0D0D"/>
                <w:sz w:val="22"/>
                <w:szCs w:val="22"/>
              </w:rPr>
            </w:pPr>
            <w:r w:rsidRPr="003A43E1">
              <w:rPr>
                <w:rFonts w:asciiTheme="majorHAnsi" w:hAnsiTheme="majorHAnsi" w:cstheme="majorHAnsi"/>
                <w:sz w:val="22"/>
                <w:szCs w:val="22"/>
                <w:lang w:val="en-US"/>
              </w:rPr>
              <w:t>Assessments, observations, and discussions with pupils suggest disa</w:t>
            </w:r>
            <w:r w:rsidRPr="003A43E1">
              <w:rPr>
                <w:rFonts w:asciiTheme="majorHAnsi" w:hAnsiTheme="majorHAnsi" w:cstheme="majorHAnsi"/>
                <w:sz w:val="22"/>
                <w:szCs w:val="22"/>
                <w:lang w:val="en-US"/>
              </w:rPr>
              <w:t>d</w:t>
            </w:r>
            <w:r w:rsidRPr="003A43E1">
              <w:rPr>
                <w:rFonts w:asciiTheme="majorHAnsi" w:hAnsiTheme="majorHAnsi" w:cstheme="majorHAnsi"/>
                <w:sz w:val="22"/>
                <w:szCs w:val="22"/>
                <w:lang w:val="en-US"/>
              </w:rPr>
              <w:t>vantaged pupils generally have greater difficulties with phonics than their peers. This negatively impacts their development as readers.</w:t>
            </w:r>
            <w:r>
              <w:rPr>
                <w:rFonts w:asciiTheme="majorHAnsi" w:hAnsiTheme="majorHAnsi" w:cstheme="majorHAnsi"/>
                <w:sz w:val="22"/>
                <w:szCs w:val="22"/>
                <w:lang w:val="en-US"/>
              </w:rPr>
              <w:t xml:space="preserve"> </w:t>
            </w:r>
          </w:p>
        </w:tc>
      </w:tr>
      <w:tr w:rsidR="00B305F2">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2</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3A43E1" w:rsidP="003A43E1">
            <w:pPr>
              <w:pBdr>
                <w:top w:val="nil"/>
                <w:left w:val="nil"/>
                <w:bottom w:val="nil"/>
                <w:right w:val="nil"/>
                <w:between w:val="nil"/>
              </w:pBdr>
              <w:spacing w:before="60" w:after="60"/>
              <w:ind w:left="57" w:right="57"/>
              <w:rPr>
                <w:rFonts w:ascii="Calibri" w:eastAsia="Calibri" w:hAnsi="Calibri" w:cs="Calibri"/>
                <w:color w:val="000000"/>
                <w:sz w:val="22"/>
                <w:szCs w:val="22"/>
              </w:rPr>
            </w:pPr>
            <w:r w:rsidRPr="003A43E1">
              <w:rPr>
                <w:rFonts w:ascii="Calibri" w:eastAsia="Calibri" w:hAnsi="Calibri" w:cs="Calibri"/>
                <w:color w:val="000000"/>
                <w:sz w:val="22"/>
                <w:szCs w:val="22"/>
              </w:rPr>
              <w:t>Assessments, observations, and discussions with pupils indicate under-developed oral language skills and v</w:t>
            </w:r>
            <w:r>
              <w:rPr>
                <w:rFonts w:ascii="Calibri" w:eastAsia="Calibri" w:hAnsi="Calibri" w:cs="Calibri"/>
                <w:color w:val="000000"/>
                <w:sz w:val="22"/>
                <w:szCs w:val="22"/>
              </w:rPr>
              <w:t>ocabulary gaps among many disad</w:t>
            </w:r>
            <w:r w:rsidRPr="003A43E1">
              <w:rPr>
                <w:rFonts w:ascii="Calibri" w:eastAsia="Calibri" w:hAnsi="Calibri" w:cs="Calibri"/>
                <w:color w:val="000000"/>
                <w:sz w:val="22"/>
                <w:szCs w:val="22"/>
              </w:rPr>
              <w:t>vantaged pupils. These are evident from Reception through to KS2 and in general, are more prevalent among our disadvantaged pupils than their peers.</w:t>
            </w:r>
          </w:p>
        </w:tc>
      </w:tr>
      <w:tr w:rsidR="00B305F2">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3</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rsidR="003A43E1" w:rsidRPr="003A43E1" w:rsidRDefault="003A43E1" w:rsidP="003A43E1">
            <w:pPr>
              <w:pBdr>
                <w:top w:val="nil"/>
                <w:left w:val="nil"/>
                <w:bottom w:val="nil"/>
                <w:right w:val="nil"/>
                <w:between w:val="nil"/>
              </w:pBdr>
              <w:spacing w:before="60" w:after="60"/>
              <w:ind w:left="57" w:right="57"/>
              <w:rPr>
                <w:rFonts w:ascii="Calibri" w:eastAsia="Calibri" w:hAnsi="Calibri" w:cs="Calibri"/>
                <w:color w:val="0D0D0D"/>
                <w:sz w:val="22"/>
                <w:szCs w:val="22"/>
              </w:rPr>
            </w:pPr>
            <w:r w:rsidRPr="003A43E1">
              <w:rPr>
                <w:rFonts w:ascii="Calibri" w:eastAsia="Calibri" w:hAnsi="Calibri" w:cs="Calibri"/>
                <w:color w:val="0D0D0D"/>
                <w:sz w:val="22"/>
                <w:szCs w:val="2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rsidR="00B305F2" w:rsidRPr="003A43E1" w:rsidRDefault="003A43E1" w:rsidP="003A43E1">
            <w:pPr>
              <w:pBdr>
                <w:top w:val="nil"/>
                <w:left w:val="nil"/>
                <w:bottom w:val="nil"/>
                <w:right w:val="nil"/>
                <w:between w:val="nil"/>
              </w:pBdr>
              <w:spacing w:before="60" w:after="60"/>
              <w:ind w:left="57" w:right="57"/>
              <w:rPr>
                <w:rFonts w:ascii="Calibri" w:eastAsia="Calibri" w:hAnsi="Calibri" w:cs="Calibri"/>
                <w:color w:val="0D0D0D"/>
                <w:sz w:val="22"/>
                <w:szCs w:val="22"/>
              </w:rPr>
            </w:pPr>
            <w:r w:rsidRPr="003A43E1">
              <w:rPr>
                <w:rFonts w:ascii="Calibri" w:eastAsia="Calibri" w:hAnsi="Calibri" w:cs="Calibri"/>
                <w:color w:val="0D0D0D"/>
                <w:sz w:val="22"/>
                <w:szCs w:val="22"/>
              </w:rPr>
              <w:lastRenderedPageBreak/>
              <w:t>This has resulted in significant knowledge gaps leading to pupils falling further behind age-related e</w:t>
            </w:r>
            <w:r>
              <w:rPr>
                <w:rFonts w:ascii="Calibri" w:eastAsia="Calibri" w:hAnsi="Calibri" w:cs="Calibri"/>
                <w:color w:val="0D0D0D"/>
                <w:sz w:val="22"/>
                <w:szCs w:val="22"/>
              </w:rPr>
              <w:t>xpectations, especially in Reading</w:t>
            </w:r>
            <w:r w:rsidRPr="003A43E1">
              <w:rPr>
                <w:rFonts w:ascii="Calibri" w:eastAsia="Calibri" w:hAnsi="Calibri" w:cs="Calibri"/>
                <w:color w:val="0D0D0D"/>
                <w:sz w:val="22"/>
                <w:szCs w:val="22"/>
              </w:rPr>
              <w:t>.</w:t>
            </w:r>
          </w:p>
        </w:tc>
      </w:tr>
      <w:tr w:rsidR="00B305F2">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lastRenderedPageBreak/>
              <w:t>4</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3A43E1" w:rsidP="003A43E1">
            <w:pPr>
              <w:pBdr>
                <w:top w:val="nil"/>
                <w:left w:val="nil"/>
                <w:bottom w:val="nil"/>
                <w:right w:val="nil"/>
                <w:between w:val="nil"/>
              </w:pBdr>
              <w:spacing w:before="60" w:after="60"/>
              <w:ind w:left="57" w:right="57"/>
              <w:rPr>
                <w:rFonts w:ascii="Calibri" w:eastAsia="Calibri" w:hAnsi="Calibri" w:cs="Calibri"/>
                <w:color w:val="000000"/>
                <w:sz w:val="22"/>
                <w:szCs w:val="22"/>
              </w:rPr>
            </w:pPr>
            <w:r w:rsidRPr="003A43E1">
              <w:rPr>
                <w:rFonts w:ascii="Calibri" w:eastAsia="Calibri" w:hAnsi="Calibri" w:cs="Calibri"/>
                <w:color w:val="000000"/>
                <w:sz w:val="22"/>
                <w:szCs w:val="22"/>
              </w:rPr>
              <w:t xml:space="preserve">Our </w:t>
            </w:r>
            <w:r>
              <w:rPr>
                <w:rFonts w:ascii="Calibri" w:eastAsia="Calibri" w:hAnsi="Calibri" w:cs="Calibri"/>
                <w:color w:val="000000"/>
                <w:sz w:val="22"/>
                <w:szCs w:val="22"/>
              </w:rPr>
              <w:t>assessments (including Thrive screening), observations and discus</w:t>
            </w:r>
            <w:r w:rsidRPr="003A43E1">
              <w:rPr>
                <w:rFonts w:ascii="Calibri" w:eastAsia="Calibri" w:hAnsi="Calibri" w:cs="Calibri"/>
                <w:color w:val="000000"/>
                <w:sz w:val="22"/>
                <w:szCs w:val="22"/>
              </w:rPr>
              <w:t xml:space="preserve">sions with pupils have identified social and emotional issues for many pupils and a lack of enrichment opportunities </w:t>
            </w:r>
            <w:r>
              <w:rPr>
                <w:rFonts w:ascii="Calibri" w:eastAsia="Calibri" w:hAnsi="Calibri" w:cs="Calibri"/>
                <w:color w:val="000000"/>
                <w:sz w:val="22"/>
                <w:szCs w:val="22"/>
              </w:rPr>
              <w:t xml:space="preserve">and parental engagement and support </w:t>
            </w:r>
            <w:r w:rsidRPr="003A43E1">
              <w:rPr>
                <w:rFonts w:ascii="Calibri" w:eastAsia="Calibri" w:hAnsi="Calibri" w:cs="Calibri"/>
                <w:color w:val="000000"/>
                <w:sz w:val="22"/>
                <w:szCs w:val="22"/>
              </w:rPr>
              <w:t>during school closure. These challenges particularly affect disadvantaged pupils, including their attainment.</w:t>
            </w:r>
          </w:p>
        </w:tc>
      </w:tr>
    </w:tbl>
    <w:p w:rsidR="00B305F2" w:rsidRDefault="00D72D02">
      <w:pPr>
        <w:pStyle w:val="Heading2"/>
        <w:numPr>
          <w:ilvl w:val="1"/>
          <w:numId w:val="1"/>
        </w:numPr>
        <w:tabs>
          <w:tab w:val="left" w:pos="0"/>
        </w:tabs>
        <w:spacing w:before="600"/>
        <w:rPr>
          <w:rFonts w:ascii="Calibri" w:eastAsia="Calibri" w:hAnsi="Calibri" w:cs="Calibri"/>
          <w:color w:val="000000"/>
        </w:rPr>
      </w:pPr>
      <w:r>
        <w:rPr>
          <w:rFonts w:ascii="Calibri" w:eastAsia="Calibri" w:hAnsi="Calibri" w:cs="Calibri"/>
          <w:color w:val="000000"/>
        </w:rPr>
        <w:t xml:space="preserve">Intended outcomes </w:t>
      </w:r>
    </w:p>
    <w:p w:rsidR="00B305F2" w:rsidRDefault="00D72D02">
      <w:pPr>
        <w:pBdr>
          <w:top w:val="nil"/>
          <w:left w:val="nil"/>
          <w:bottom w:val="nil"/>
          <w:right w:val="nil"/>
          <w:between w:val="nil"/>
        </w:pBdr>
        <w:rPr>
          <w:color w:val="0D0D0D"/>
          <w:sz w:val="24"/>
          <w:szCs w:val="24"/>
        </w:rPr>
      </w:pPr>
      <w:r>
        <w:rPr>
          <w:rFonts w:ascii="Calibri" w:eastAsia="Calibri" w:hAnsi="Calibri" w:cs="Calibri"/>
          <w:color w:val="000000"/>
          <w:sz w:val="24"/>
          <w:szCs w:val="24"/>
        </w:rPr>
        <w:t xml:space="preserve">This explains the outcomes we are aiming for </w:t>
      </w:r>
      <w:r>
        <w:rPr>
          <w:rFonts w:ascii="Calibri" w:eastAsia="Calibri" w:hAnsi="Calibri" w:cs="Calibri"/>
          <w:b/>
          <w:color w:val="000000"/>
          <w:sz w:val="24"/>
          <w:szCs w:val="24"/>
        </w:rPr>
        <w:t>by the end of our current strategy plan</w:t>
      </w:r>
      <w:r>
        <w:rPr>
          <w:rFonts w:ascii="Calibri" w:eastAsia="Calibri" w:hAnsi="Calibri" w:cs="Calibri"/>
          <w:color w:val="000000"/>
          <w:sz w:val="24"/>
          <w:szCs w:val="24"/>
        </w:rPr>
        <w:t>, and how we will measure whether they have been achieved.</w:t>
      </w:r>
    </w:p>
    <w:tbl>
      <w:tblPr>
        <w:tblStyle w:val="a3"/>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676"/>
      </w:tblGrid>
      <w:tr w:rsidR="00B305F2">
        <w:tc>
          <w:tcPr>
            <w:tcW w:w="4820"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Intended outcome</w:t>
            </w:r>
          </w:p>
        </w:tc>
        <w:tc>
          <w:tcPr>
            <w:tcW w:w="4676"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Success criteria</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To reduce the attainment gap between the school’s disadvantaged pupils and others nationally</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 xml:space="preserve">PP children will make at least expected or accelerated progress in all areas of the curriculum. </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To raise the in-school attainment of both disadvantaged pupils and their peers in English and Maths</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PP children will reach the expected age related level in reading, writing and maths.</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PP children will pass the Y1 phonics screening check.</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 xml:space="preserve">Children will meet expected </w:t>
            </w:r>
            <w:r>
              <w:rPr>
                <w:rFonts w:ascii="Calibri" w:eastAsia="Calibri" w:hAnsi="Calibri" w:cs="Calibri"/>
                <w:sz w:val="22"/>
                <w:szCs w:val="22"/>
              </w:rPr>
              <w:t>levels</w:t>
            </w:r>
            <w:r>
              <w:rPr>
                <w:rFonts w:ascii="Calibri" w:eastAsia="Calibri" w:hAnsi="Calibri" w:cs="Calibri"/>
                <w:color w:val="000000"/>
                <w:sz w:val="22"/>
                <w:szCs w:val="22"/>
              </w:rPr>
              <w:t xml:space="preserve"> in literacy and numeracy </w:t>
            </w:r>
            <w:r>
              <w:rPr>
                <w:rFonts w:ascii="Calibri" w:eastAsia="Calibri" w:hAnsi="Calibri" w:cs="Calibri"/>
                <w:sz w:val="22"/>
                <w:szCs w:val="22"/>
              </w:rPr>
              <w:t>at the end</w:t>
            </w:r>
            <w:r>
              <w:rPr>
                <w:rFonts w:ascii="Calibri" w:eastAsia="Calibri" w:hAnsi="Calibri" w:cs="Calibri"/>
                <w:color w:val="000000"/>
                <w:sz w:val="22"/>
                <w:szCs w:val="22"/>
              </w:rPr>
              <w:t xml:space="preserve"> of EYFS.</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 xml:space="preserve">To provide pupils eligible for PP with a rich, varied curriculum including access to </w:t>
            </w:r>
            <w:r>
              <w:rPr>
                <w:rFonts w:ascii="Calibri" w:eastAsia="Calibri" w:hAnsi="Calibri" w:cs="Calibri"/>
                <w:sz w:val="22"/>
                <w:szCs w:val="22"/>
              </w:rPr>
              <w:t>extracurricular</w:t>
            </w:r>
            <w:r>
              <w:rPr>
                <w:rFonts w:ascii="Calibri" w:eastAsia="Calibri" w:hAnsi="Calibri" w:cs="Calibri"/>
                <w:color w:val="000000"/>
                <w:sz w:val="22"/>
                <w:szCs w:val="22"/>
              </w:rPr>
              <w:t xml:space="preserve"> activities</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All disadvantaged children will have the opportunity to attend educational visits and camps.</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Pupils are able to remember and talk about the rich learning experiences they have had.</w:t>
            </w:r>
          </w:p>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D0D0D"/>
                <w:sz w:val="22"/>
                <w:szCs w:val="22"/>
              </w:rPr>
              <w:t xml:space="preserve">Pupils socialise with peers in more informal play based settings, </w:t>
            </w:r>
            <w:r>
              <w:rPr>
                <w:rFonts w:ascii="Calibri" w:eastAsia="Calibri" w:hAnsi="Calibri" w:cs="Calibri"/>
                <w:color w:val="0D0D0D"/>
                <w:sz w:val="22"/>
                <w:szCs w:val="22"/>
              </w:rPr>
              <w:t>and parti</w:t>
            </w:r>
            <w:r>
              <w:rPr>
                <w:rFonts w:ascii="Calibri" w:eastAsia="Calibri" w:hAnsi="Calibri" w:cs="Calibri"/>
                <w:color w:val="0D0D0D"/>
                <w:sz w:val="22"/>
                <w:szCs w:val="22"/>
              </w:rPr>
              <w:t>cipate</w:t>
            </w:r>
            <w:r>
              <w:rPr>
                <w:rFonts w:ascii="Calibri" w:eastAsia="Calibri" w:hAnsi="Calibri" w:cs="Calibri"/>
                <w:color w:val="0D0D0D"/>
                <w:sz w:val="22"/>
                <w:szCs w:val="22"/>
              </w:rPr>
              <w:t xml:space="preserve"> in group activities.</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To support the well-being and SEMH needs of the pupils eligible for PP and their families.</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PP children have their SEMH needs met and enable them to be ready to learn in the classroom.</w:t>
            </w:r>
          </w:p>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D0D0D"/>
                <w:sz w:val="22"/>
                <w:szCs w:val="22"/>
              </w:rPr>
              <w:t>Barriers to learning for our most vulnerabl</w:t>
            </w:r>
            <w:r>
              <w:rPr>
                <w:rFonts w:ascii="Calibri" w:eastAsia="Calibri" w:hAnsi="Calibri" w:cs="Calibri"/>
                <w:color w:val="0D0D0D"/>
                <w:sz w:val="22"/>
                <w:szCs w:val="22"/>
              </w:rPr>
              <w:t>e learners will be removed.</w:t>
            </w:r>
          </w:p>
        </w:tc>
      </w:tr>
    </w:tbl>
    <w:p w:rsidR="00B305F2" w:rsidRDefault="00D72D02">
      <w:pPr>
        <w:pStyle w:val="Heading2"/>
        <w:numPr>
          <w:ilvl w:val="1"/>
          <w:numId w:val="1"/>
        </w:numPr>
        <w:tabs>
          <w:tab w:val="left" w:pos="0"/>
        </w:tabs>
        <w:rPr>
          <w:rFonts w:ascii="Calibri" w:eastAsia="Calibri" w:hAnsi="Calibri" w:cs="Calibri"/>
          <w:color w:val="000000"/>
        </w:rPr>
      </w:pPr>
      <w:r>
        <w:br w:type="page"/>
      </w:r>
      <w:r>
        <w:rPr>
          <w:rFonts w:ascii="Calibri" w:eastAsia="Calibri" w:hAnsi="Calibri" w:cs="Calibri"/>
          <w:color w:val="000000"/>
        </w:rPr>
        <w:lastRenderedPageBreak/>
        <w:t>Activity in this academic year</w:t>
      </w:r>
    </w:p>
    <w:p w:rsidR="00B305F2" w:rsidRDefault="00D72D02">
      <w:pPr>
        <w:pBdr>
          <w:top w:val="nil"/>
          <w:left w:val="nil"/>
          <w:bottom w:val="nil"/>
          <w:right w:val="nil"/>
          <w:between w:val="nil"/>
        </w:pBdr>
        <w:spacing w:after="480"/>
        <w:rPr>
          <w:color w:val="0D0D0D"/>
          <w:sz w:val="24"/>
          <w:szCs w:val="24"/>
        </w:rPr>
      </w:pPr>
      <w:r>
        <w:rPr>
          <w:rFonts w:ascii="Calibri" w:eastAsia="Calibri" w:hAnsi="Calibri" w:cs="Calibri"/>
          <w:color w:val="000000"/>
          <w:sz w:val="24"/>
          <w:szCs w:val="24"/>
        </w:rPr>
        <w:t xml:space="preserve">This details how we intend to spend our pupil premium (and recovery premium funding) </w:t>
      </w:r>
      <w:r>
        <w:rPr>
          <w:rFonts w:ascii="Calibri" w:eastAsia="Calibri" w:hAnsi="Calibri" w:cs="Calibri"/>
          <w:b/>
          <w:color w:val="000000"/>
          <w:sz w:val="24"/>
          <w:szCs w:val="24"/>
        </w:rPr>
        <w:t>this academic year</w:t>
      </w:r>
      <w:r>
        <w:rPr>
          <w:rFonts w:ascii="Calibri" w:eastAsia="Calibri" w:hAnsi="Calibri" w:cs="Calibri"/>
          <w:color w:val="000000"/>
          <w:sz w:val="24"/>
          <w:szCs w:val="24"/>
        </w:rPr>
        <w:t xml:space="preserve"> to address the challenges listed above.</w:t>
      </w:r>
    </w:p>
    <w:p w:rsidR="00B305F2" w:rsidRDefault="00D72D02">
      <w:pPr>
        <w:pStyle w:val="Heading3"/>
        <w:numPr>
          <w:ilvl w:val="2"/>
          <w:numId w:val="1"/>
        </w:numPr>
        <w:tabs>
          <w:tab w:val="left" w:pos="0"/>
        </w:tabs>
        <w:rPr>
          <w:rFonts w:ascii="Calibri" w:eastAsia="Calibri" w:hAnsi="Calibri" w:cs="Calibri"/>
          <w:color w:val="000000"/>
        </w:rPr>
      </w:pPr>
      <w:r>
        <w:rPr>
          <w:rFonts w:ascii="Calibri" w:eastAsia="Calibri" w:hAnsi="Calibri" w:cs="Calibri"/>
          <w:color w:val="000000"/>
        </w:rPr>
        <w:t>Teaching (for example, CPD, recruitment and retention)</w:t>
      </w:r>
    </w:p>
    <w:p w:rsidR="00B305F2" w:rsidRDefault="00D72D02">
      <w:pPr>
        <w:pBdr>
          <w:top w:val="nil"/>
          <w:left w:val="nil"/>
          <w:bottom w:val="nil"/>
          <w:right w:val="nil"/>
          <w:between w:val="nil"/>
        </w:pBdr>
        <w:rPr>
          <w:color w:val="0D0D0D"/>
          <w:sz w:val="24"/>
          <w:szCs w:val="24"/>
        </w:rPr>
      </w:pPr>
      <w:r>
        <w:rPr>
          <w:rFonts w:ascii="Calibri" w:eastAsia="Calibri" w:hAnsi="Calibri" w:cs="Calibri"/>
          <w:color w:val="000000"/>
          <w:sz w:val="24"/>
          <w:szCs w:val="24"/>
        </w:rPr>
        <w:t>Budgeted cost: £2</w:t>
      </w:r>
      <w:r>
        <w:rPr>
          <w:rFonts w:ascii="Calibri" w:eastAsia="Calibri" w:hAnsi="Calibri" w:cs="Calibri"/>
          <w:sz w:val="24"/>
          <w:szCs w:val="24"/>
        </w:rPr>
        <w:t>5</w:t>
      </w:r>
      <w:r>
        <w:rPr>
          <w:rFonts w:ascii="Calibri" w:eastAsia="Calibri" w:hAnsi="Calibri" w:cs="Calibri"/>
          <w:color w:val="000000"/>
          <w:sz w:val="24"/>
          <w:szCs w:val="24"/>
        </w:rPr>
        <w:t>,000</w:t>
      </w:r>
    </w:p>
    <w:tbl>
      <w:tblPr>
        <w:tblStyle w:val="a4"/>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4259"/>
        <w:gridCol w:w="2547"/>
      </w:tblGrid>
      <w:tr w:rsidR="00B305F2">
        <w:tc>
          <w:tcPr>
            <w:tcW w:w="2690"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Activity</w:t>
            </w:r>
          </w:p>
        </w:tc>
        <w:tc>
          <w:tcPr>
            <w:tcW w:w="4259"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Evidence that supports this approach</w:t>
            </w:r>
          </w:p>
          <w:p w:rsidR="00B305F2" w:rsidRDefault="00D72D02">
            <w:pPr>
              <w:pBdr>
                <w:top w:val="nil"/>
                <w:left w:val="nil"/>
                <w:bottom w:val="nil"/>
                <w:right w:val="nil"/>
                <w:between w:val="nil"/>
              </w:pBdr>
              <w:spacing w:before="60" w:after="60"/>
              <w:ind w:left="57" w:right="57"/>
              <w:rPr>
                <w:b/>
                <w:color w:val="0D0D0D"/>
                <w:sz w:val="24"/>
                <w:szCs w:val="24"/>
              </w:rPr>
            </w:pPr>
            <w:r>
              <w:rPr>
                <w:rFonts w:ascii="Calibri" w:eastAsia="Calibri" w:hAnsi="Calibri" w:cs="Calibri"/>
                <w:b/>
                <w:color w:val="000000"/>
                <w:sz w:val="22"/>
                <w:szCs w:val="22"/>
              </w:rPr>
              <w:t>Likely impact on Progress (+month) Education Endowment Foundation Research</w:t>
            </w:r>
          </w:p>
        </w:tc>
        <w:tc>
          <w:tcPr>
            <w:tcW w:w="2547"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Challenge number(s) addressed</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2"/>
                <w:szCs w:val="22"/>
              </w:rPr>
            </w:pPr>
            <w:r>
              <w:rPr>
                <w:rFonts w:ascii="Calibri" w:eastAsia="Calibri" w:hAnsi="Calibri" w:cs="Calibri"/>
                <w:color w:val="0D0D0D"/>
                <w:sz w:val="22"/>
                <w:szCs w:val="22"/>
              </w:rPr>
              <w:t>Pupil Premium Champion</w:t>
            </w:r>
          </w:p>
          <w:p w:rsidR="002D6684" w:rsidRDefault="002D6684" w:rsidP="002D6684">
            <w:pPr>
              <w:pBdr>
                <w:top w:val="nil"/>
                <w:left w:val="nil"/>
                <w:bottom w:val="nil"/>
                <w:right w:val="nil"/>
                <w:between w:val="nil"/>
              </w:pBdr>
              <w:spacing w:before="60" w:after="60"/>
              <w:ind w:left="57" w:right="57"/>
              <w:rPr>
                <w:rFonts w:ascii="Calibri" w:eastAsia="Calibri" w:hAnsi="Calibri" w:cs="Calibri"/>
                <w:color w:val="0D0D0D"/>
                <w:sz w:val="22"/>
                <w:szCs w:val="22"/>
              </w:rPr>
            </w:pPr>
            <w:r w:rsidRPr="002D6684">
              <w:rPr>
                <w:rFonts w:ascii="Calibri" w:eastAsia="Calibri" w:hAnsi="Calibri" w:cs="Calibri"/>
                <w:color w:val="0D0D0D"/>
                <w:sz w:val="22"/>
                <w:szCs w:val="22"/>
              </w:rPr>
              <w:t xml:space="preserve">Training for staff to ensure </w:t>
            </w:r>
            <w:r>
              <w:rPr>
                <w:rFonts w:ascii="Calibri" w:eastAsia="Calibri" w:hAnsi="Calibri" w:cs="Calibri"/>
                <w:color w:val="0D0D0D"/>
                <w:sz w:val="22"/>
                <w:szCs w:val="22"/>
              </w:rPr>
              <w:t>disadvantaged children are given the right support and interventions</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Feedback (+8)</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Mastery Learning (+5)</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 xml:space="preserve">Meta-Cognition (Growth </w:t>
            </w:r>
            <w:proofErr w:type="spellStart"/>
            <w:r>
              <w:rPr>
                <w:rFonts w:ascii="Calibri" w:eastAsia="Calibri" w:hAnsi="Calibri" w:cs="Calibri"/>
                <w:color w:val="000000"/>
                <w:sz w:val="22"/>
                <w:szCs w:val="22"/>
              </w:rPr>
              <w:t>Mindset</w:t>
            </w:r>
            <w:proofErr w:type="spellEnd"/>
            <w:r>
              <w:rPr>
                <w:rFonts w:ascii="Calibri" w:eastAsia="Calibri" w:hAnsi="Calibri" w:cs="Calibri"/>
                <w:color w:val="000000"/>
                <w:sz w:val="22"/>
                <w:szCs w:val="22"/>
              </w:rPr>
              <w:t>) (+7)</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sz w:val="22"/>
                <w:szCs w:val="22"/>
              </w:rPr>
              <w:t xml:space="preserve">Overseeing </w:t>
            </w:r>
            <w:r>
              <w:rPr>
                <w:rFonts w:ascii="Calibri" w:eastAsia="Calibri" w:hAnsi="Calibri" w:cs="Calibri"/>
                <w:color w:val="000000"/>
                <w:sz w:val="22"/>
                <w:szCs w:val="22"/>
              </w:rPr>
              <w:t xml:space="preserve">Targeted Reading Comprehension (+6) </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sz w:val="22"/>
                <w:szCs w:val="22"/>
              </w:rPr>
              <w:t xml:space="preserve">Overseeing </w:t>
            </w:r>
            <w:r>
              <w:rPr>
                <w:rFonts w:ascii="Calibri" w:eastAsia="Calibri" w:hAnsi="Calibri" w:cs="Calibri"/>
                <w:color w:val="000000"/>
                <w:sz w:val="22"/>
                <w:szCs w:val="22"/>
              </w:rPr>
              <w:t>Small Group Tuition (+4)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1</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2</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3</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4</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2D6684" w:rsidRPr="002D6684" w:rsidRDefault="00D72D02" w:rsidP="002D6684">
            <w:pPr>
              <w:pBdr>
                <w:top w:val="nil"/>
                <w:left w:val="nil"/>
                <w:bottom w:val="nil"/>
                <w:right w:val="nil"/>
                <w:between w:val="nil"/>
              </w:pBdr>
              <w:spacing w:before="60" w:after="60"/>
              <w:ind w:left="57" w:right="57"/>
              <w:rPr>
                <w:rFonts w:ascii="Calibri" w:eastAsia="Calibri" w:hAnsi="Calibri" w:cs="Calibri"/>
                <w:color w:val="000000"/>
                <w:sz w:val="22"/>
                <w:szCs w:val="22"/>
              </w:rPr>
            </w:pPr>
            <w:proofErr w:type="gramStart"/>
            <w:r>
              <w:rPr>
                <w:rFonts w:ascii="Calibri" w:eastAsia="Calibri" w:hAnsi="Calibri" w:cs="Calibri"/>
                <w:color w:val="000000"/>
                <w:sz w:val="22"/>
                <w:szCs w:val="22"/>
              </w:rPr>
              <w:t>Thrive</w:t>
            </w:r>
            <w:proofErr w:type="gramEnd"/>
            <w:r>
              <w:rPr>
                <w:rFonts w:ascii="Calibri" w:eastAsia="Calibri" w:hAnsi="Calibri" w:cs="Calibri"/>
                <w:color w:val="000000"/>
                <w:sz w:val="22"/>
                <w:szCs w:val="22"/>
              </w:rPr>
              <w:t xml:space="preserve"> Training</w:t>
            </w:r>
            <w:r w:rsidR="002D6684">
              <w:rPr>
                <w:rFonts w:ascii="Calibri" w:eastAsia="Calibri" w:hAnsi="Calibri" w:cs="Calibri"/>
                <w:color w:val="000000"/>
                <w:sz w:val="22"/>
                <w:szCs w:val="22"/>
              </w:rPr>
              <w:t xml:space="preserve"> - </w:t>
            </w:r>
            <w:r w:rsidR="002D6684" w:rsidRPr="002D6684">
              <w:rPr>
                <w:rFonts w:ascii="Calibri" w:eastAsia="Calibri" w:hAnsi="Calibri" w:cs="Calibri"/>
                <w:color w:val="000000"/>
                <w:sz w:val="22"/>
                <w:szCs w:val="22"/>
              </w:rPr>
              <w:t>Improve the quality of social and emotional learning.</w:t>
            </w:r>
          </w:p>
          <w:p w:rsidR="002D6684" w:rsidRPr="002D6684" w:rsidRDefault="002D6684" w:rsidP="002D6684">
            <w:pPr>
              <w:pBdr>
                <w:top w:val="nil"/>
                <w:left w:val="nil"/>
                <w:bottom w:val="nil"/>
                <w:right w:val="nil"/>
                <w:between w:val="nil"/>
              </w:pBdr>
              <w:spacing w:before="60" w:after="60"/>
              <w:ind w:left="57" w:right="57"/>
              <w:rPr>
                <w:rFonts w:ascii="Calibri" w:eastAsia="Calibri" w:hAnsi="Calibri" w:cs="Calibri"/>
                <w:color w:val="000000"/>
                <w:sz w:val="22"/>
                <w:szCs w:val="22"/>
              </w:rPr>
            </w:pPr>
          </w:p>
          <w:p w:rsidR="002D6684" w:rsidRDefault="002D6684" w:rsidP="002D6684">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Thrive approaches will be em</w:t>
            </w:r>
            <w:r w:rsidRPr="002D6684">
              <w:rPr>
                <w:rFonts w:ascii="Calibri" w:eastAsia="Calibri" w:hAnsi="Calibri" w:cs="Calibri"/>
                <w:color w:val="000000"/>
                <w:sz w:val="22"/>
                <w:szCs w:val="22"/>
              </w:rPr>
              <w:t>bedded</w:t>
            </w:r>
            <w:r>
              <w:rPr>
                <w:rFonts w:ascii="Calibri" w:eastAsia="Calibri" w:hAnsi="Calibri" w:cs="Calibri"/>
                <w:color w:val="000000"/>
                <w:sz w:val="22"/>
                <w:szCs w:val="22"/>
              </w:rPr>
              <w:t xml:space="preserve"> into routine educa</w:t>
            </w:r>
            <w:r w:rsidRPr="002D6684">
              <w:rPr>
                <w:rFonts w:ascii="Calibri" w:eastAsia="Calibri" w:hAnsi="Calibri" w:cs="Calibri"/>
                <w:color w:val="000000"/>
                <w:sz w:val="22"/>
                <w:szCs w:val="22"/>
              </w:rPr>
              <w:t>tional practices and supported by professional development and training for staff.</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Behaviour interventions (+3)</w:t>
            </w:r>
          </w:p>
          <w:p w:rsidR="002D6684" w:rsidRDefault="002D6684">
            <w:pPr>
              <w:pBdr>
                <w:top w:val="nil"/>
                <w:left w:val="nil"/>
                <w:bottom w:val="nil"/>
                <w:right w:val="nil"/>
                <w:between w:val="nil"/>
              </w:pBdr>
              <w:spacing w:before="60" w:after="60"/>
              <w:ind w:left="57" w:right="57"/>
              <w:rPr>
                <w:rFonts w:ascii="Calibri" w:eastAsia="Calibri" w:hAnsi="Calibri" w:cs="Calibri"/>
                <w:color w:val="000000"/>
                <w:sz w:val="22"/>
                <w:szCs w:val="22"/>
              </w:rPr>
            </w:pPr>
            <w:r w:rsidRPr="002D6684">
              <w:rPr>
                <w:rFonts w:ascii="Calibri" w:eastAsia="Calibri" w:hAnsi="Calibri" w:cs="Calibri"/>
                <w:color w:val="000000"/>
                <w:sz w:val="22"/>
                <w:szCs w:val="22"/>
              </w:rPr>
              <w:t>There is extensive evidence associating childhood social and emotional skills with improved outcomes at school and in later life (e.g., improved academic performance, attitudes, behaviou</w:t>
            </w:r>
            <w:r>
              <w:rPr>
                <w:rFonts w:ascii="Calibri" w:eastAsia="Calibri" w:hAnsi="Calibri" w:cs="Calibri"/>
                <w:color w:val="000000"/>
                <w:sz w:val="22"/>
                <w:szCs w:val="22"/>
              </w:rPr>
              <w:t>r and relationships with peers)</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4</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2D6684" w:rsidRPr="002D6684" w:rsidRDefault="00D72D02" w:rsidP="002D6684">
            <w:pPr>
              <w:pBdr>
                <w:top w:val="nil"/>
                <w:left w:val="nil"/>
                <w:bottom w:val="nil"/>
                <w:right w:val="nil"/>
                <w:between w:val="nil"/>
              </w:pBdr>
              <w:spacing w:before="60" w:after="60"/>
              <w:ind w:right="57"/>
              <w:rPr>
                <w:rFonts w:ascii="Calibri" w:eastAsia="Calibri" w:hAnsi="Calibri" w:cs="Calibri"/>
                <w:color w:val="000000"/>
                <w:sz w:val="22"/>
                <w:szCs w:val="22"/>
              </w:rPr>
            </w:pPr>
            <w:r w:rsidRPr="002D6684">
              <w:rPr>
                <w:rFonts w:ascii="Calibri" w:eastAsia="Calibri" w:hAnsi="Calibri" w:cs="Calibri"/>
                <w:sz w:val="22"/>
                <w:szCs w:val="22"/>
              </w:rPr>
              <w:t>Elsa Training</w:t>
            </w:r>
            <w:r w:rsidR="002D6684" w:rsidRPr="002D6684">
              <w:rPr>
                <w:rFonts w:ascii="Calibri" w:eastAsia="Calibri" w:hAnsi="Calibri" w:cs="Calibri"/>
                <w:sz w:val="22"/>
                <w:szCs w:val="22"/>
              </w:rPr>
              <w:t xml:space="preserve"> - </w:t>
            </w:r>
            <w:r w:rsidR="002D6684" w:rsidRPr="002D6684">
              <w:rPr>
                <w:rFonts w:ascii="Calibri" w:eastAsia="Calibri" w:hAnsi="Calibri" w:cs="Calibri"/>
                <w:color w:val="000000"/>
                <w:sz w:val="22"/>
                <w:szCs w:val="22"/>
              </w:rPr>
              <w:t>Improve the quality of social and emotional learning.</w:t>
            </w:r>
          </w:p>
          <w:p w:rsidR="00B305F2" w:rsidRDefault="00B305F2">
            <w:pPr>
              <w:pBdr>
                <w:top w:val="nil"/>
                <w:left w:val="nil"/>
                <w:bottom w:val="nil"/>
                <w:right w:val="nil"/>
                <w:between w:val="nil"/>
              </w:pBdr>
              <w:spacing w:before="60" w:after="60"/>
              <w:ind w:left="57" w:right="57"/>
              <w:rPr>
                <w:rFonts w:ascii="Calibri" w:eastAsia="Calibri" w:hAnsi="Calibri" w:cs="Calibri"/>
                <w:color w:val="000000"/>
                <w:sz w:val="22"/>
                <w:szCs w:val="22"/>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spacing w:before="60" w:after="60"/>
              <w:ind w:left="57" w:right="57"/>
              <w:rPr>
                <w:rFonts w:ascii="Calibri" w:eastAsia="Calibri" w:hAnsi="Calibri" w:cs="Calibri"/>
                <w:sz w:val="22"/>
                <w:szCs w:val="22"/>
              </w:rPr>
            </w:pPr>
            <w:r>
              <w:rPr>
                <w:rFonts w:ascii="Calibri" w:eastAsia="Calibri" w:hAnsi="Calibri" w:cs="Calibri"/>
                <w:sz w:val="22"/>
                <w:szCs w:val="22"/>
              </w:rPr>
              <w:t>Behaviour interventions (+3)</w:t>
            </w:r>
          </w:p>
          <w:p w:rsidR="002D6684" w:rsidRDefault="002D6684">
            <w:pPr>
              <w:spacing w:before="60" w:after="60"/>
              <w:ind w:left="57" w:right="57"/>
              <w:rPr>
                <w:rFonts w:ascii="Calibri" w:eastAsia="Calibri" w:hAnsi="Calibri" w:cs="Calibri"/>
                <w:color w:val="000000"/>
                <w:sz w:val="22"/>
                <w:szCs w:val="22"/>
              </w:rPr>
            </w:pPr>
            <w:r w:rsidRPr="002D6684">
              <w:rPr>
                <w:rFonts w:ascii="Calibri" w:eastAsia="Calibri" w:hAnsi="Calibri" w:cs="Calibri"/>
                <w:color w:val="000000"/>
                <w:sz w:val="22"/>
                <w:szCs w:val="22"/>
              </w:rPr>
              <w:t>There is extensive evidence associating childhood social and emotional skills with improved outcomes at school and in later life (e.g., improved academic performance, attitudes, behaviou</w:t>
            </w:r>
            <w:r>
              <w:rPr>
                <w:rFonts w:ascii="Calibri" w:eastAsia="Calibri" w:hAnsi="Calibri" w:cs="Calibri"/>
                <w:color w:val="000000"/>
                <w:sz w:val="22"/>
                <w:szCs w:val="22"/>
              </w:rPr>
              <w:t>r and relationships with peers)</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sz w:val="22"/>
                <w:szCs w:val="22"/>
              </w:rPr>
              <w:t>4</w:t>
            </w:r>
          </w:p>
        </w:tc>
      </w:tr>
    </w:tbl>
    <w:p w:rsidR="00B305F2" w:rsidRDefault="00B305F2">
      <w:pPr>
        <w:keepNext/>
        <w:numPr>
          <w:ilvl w:val="1"/>
          <w:numId w:val="1"/>
        </w:numPr>
        <w:pBdr>
          <w:top w:val="nil"/>
          <w:left w:val="nil"/>
          <w:bottom w:val="nil"/>
          <w:right w:val="nil"/>
          <w:between w:val="nil"/>
        </w:pBdr>
        <w:tabs>
          <w:tab w:val="left" w:pos="0"/>
        </w:tabs>
        <w:spacing w:after="60"/>
        <w:rPr>
          <w:rFonts w:ascii="Calibri" w:eastAsia="Calibri" w:hAnsi="Calibri" w:cs="Calibri"/>
          <w:color w:val="000000"/>
          <w:sz w:val="24"/>
          <w:szCs w:val="24"/>
        </w:rPr>
      </w:pPr>
    </w:p>
    <w:p w:rsidR="00B305F2" w:rsidRDefault="00D72D0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Targeted academic support (for example, tutoring, one-to-one support structured interventions) </w:t>
      </w:r>
    </w:p>
    <w:p w:rsidR="00B305F2" w:rsidRDefault="00D72D02">
      <w:pPr>
        <w:pBdr>
          <w:top w:val="nil"/>
          <w:left w:val="nil"/>
          <w:bottom w:val="nil"/>
          <w:right w:val="nil"/>
          <w:between w:val="nil"/>
        </w:pBdr>
        <w:rPr>
          <w:color w:val="0D0D0D"/>
          <w:sz w:val="24"/>
          <w:szCs w:val="24"/>
        </w:rPr>
      </w:pPr>
      <w:r>
        <w:rPr>
          <w:rFonts w:ascii="Calibri" w:eastAsia="Calibri" w:hAnsi="Calibri" w:cs="Calibri"/>
          <w:color w:val="000000"/>
          <w:sz w:val="24"/>
          <w:szCs w:val="24"/>
        </w:rPr>
        <w:t>Budgeted cost: £</w:t>
      </w:r>
      <w:r>
        <w:rPr>
          <w:rFonts w:ascii="Calibri" w:eastAsia="Calibri" w:hAnsi="Calibri" w:cs="Calibri"/>
          <w:sz w:val="24"/>
          <w:szCs w:val="24"/>
        </w:rPr>
        <w:t>35</w:t>
      </w:r>
      <w:r>
        <w:rPr>
          <w:rFonts w:ascii="Calibri" w:eastAsia="Calibri" w:hAnsi="Calibri" w:cs="Calibri"/>
          <w:color w:val="000000"/>
          <w:sz w:val="24"/>
          <w:szCs w:val="24"/>
        </w:rPr>
        <w:t>,000</w:t>
      </w:r>
    </w:p>
    <w:tbl>
      <w:tblPr>
        <w:tblStyle w:val="a5"/>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3"/>
        <w:gridCol w:w="4278"/>
        <w:gridCol w:w="2560"/>
      </w:tblGrid>
      <w:tr w:rsidR="00B305F2">
        <w:tc>
          <w:tcPr>
            <w:tcW w:w="2563"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Activity</w:t>
            </w:r>
          </w:p>
        </w:tc>
        <w:tc>
          <w:tcPr>
            <w:tcW w:w="4278"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Evidence that supports this approach</w:t>
            </w:r>
          </w:p>
          <w:p w:rsidR="00B305F2" w:rsidRDefault="00D72D02">
            <w:pPr>
              <w:pBdr>
                <w:top w:val="nil"/>
                <w:left w:val="nil"/>
                <w:bottom w:val="nil"/>
                <w:right w:val="nil"/>
                <w:between w:val="nil"/>
              </w:pBdr>
              <w:spacing w:before="60" w:after="60"/>
              <w:ind w:left="57" w:right="57"/>
              <w:rPr>
                <w:b/>
                <w:color w:val="0D0D0D"/>
                <w:sz w:val="24"/>
                <w:szCs w:val="24"/>
              </w:rPr>
            </w:pPr>
            <w:r>
              <w:rPr>
                <w:rFonts w:ascii="Calibri" w:eastAsia="Calibri" w:hAnsi="Calibri" w:cs="Calibri"/>
                <w:b/>
                <w:color w:val="000000"/>
                <w:sz w:val="22"/>
                <w:szCs w:val="22"/>
              </w:rPr>
              <w:t>Likely impact on Progress (+month) Education Endowment Foundation Research</w:t>
            </w:r>
          </w:p>
        </w:tc>
        <w:tc>
          <w:tcPr>
            <w:tcW w:w="2560"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Challenge number(s) addressed</w:t>
            </w:r>
          </w:p>
        </w:tc>
      </w:tr>
      <w:tr w:rsidR="00B305F2">
        <w:trPr>
          <w:trHeight w:val="1633"/>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rsidP="002D6684">
            <w:pPr>
              <w:pBdr>
                <w:top w:val="nil"/>
                <w:left w:val="nil"/>
                <w:bottom w:val="nil"/>
                <w:right w:val="nil"/>
                <w:between w:val="nil"/>
              </w:pBdr>
              <w:spacing w:before="60" w:after="60"/>
              <w:ind w:left="57" w:right="57"/>
              <w:rPr>
                <w:rFonts w:ascii="Calibri" w:eastAsia="Calibri" w:hAnsi="Calibri" w:cs="Calibri"/>
                <w:color w:val="0D0D0D"/>
                <w:sz w:val="22"/>
                <w:szCs w:val="22"/>
              </w:rPr>
            </w:pPr>
            <w:r>
              <w:rPr>
                <w:rFonts w:ascii="Calibri" w:eastAsia="Calibri" w:hAnsi="Calibri" w:cs="Calibri"/>
                <w:color w:val="0D0D0D"/>
                <w:sz w:val="22"/>
                <w:szCs w:val="22"/>
              </w:rPr>
              <w:lastRenderedPageBreak/>
              <w:t xml:space="preserve">Targeted academic interventions </w:t>
            </w:r>
            <w:r w:rsidR="002D6684">
              <w:rPr>
                <w:rFonts w:ascii="Calibri" w:eastAsia="Calibri" w:hAnsi="Calibri" w:cs="Calibri"/>
                <w:color w:val="0D0D0D"/>
                <w:sz w:val="22"/>
                <w:szCs w:val="22"/>
              </w:rPr>
              <w:t xml:space="preserve">- </w:t>
            </w:r>
            <w:r w:rsidR="002D6684" w:rsidRPr="002D6684">
              <w:rPr>
                <w:rFonts w:asciiTheme="majorHAnsi" w:hAnsiTheme="majorHAnsi" w:cstheme="majorHAnsi"/>
                <w:iCs/>
                <w:sz w:val="22"/>
                <w:szCs w:val="22"/>
                <w:lang w:val="en-US"/>
              </w:rPr>
              <w:t>A significant proportion of</w:t>
            </w:r>
            <w:r w:rsidR="002D6684" w:rsidRPr="002D6684">
              <w:rPr>
                <w:rFonts w:asciiTheme="majorHAnsi" w:hAnsiTheme="majorHAnsi" w:cstheme="majorHAnsi"/>
                <w:iCs/>
                <w:sz w:val="22"/>
                <w:szCs w:val="22"/>
                <w:lang w:val="en-US"/>
              </w:rPr>
              <w:t xml:space="preserve"> the pupils who receive targeted interventions</w:t>
            </w:r>
            <w:r w:rsidR="002D6684" w:rsidRPr="002D6684">
              <w:rPr>
                <w:rFonts w:asciiTheme="majorHAnsi" w:hAnsiTheme="majorHAnsi" w:cstheme="majorHAnsi"/>
                <w:iCs/>
                <w:sz w:val="22"/>
                <w:szCs w:val="22"/>
                <w:lang w:val="en-US"/>
              </w:rPr>
              <w:t xml:space="preserve"> will be disadvantaged, includ</w:t>
            </w:r>
            <w:r w:rsidR="002D6684" w:rsidRPr="002D6684">
              <w:rPr>
                <w:rFonts w:asciiTheme="majorHAnsi" w:hAnsiTheme="majorHAnsi" w:cstheme="majorHAnsi"/>
                <w:iCs/>
                <w:sz w:val="22"/>
                <w:szCs w:val="22"/>
                <w:lang w:val="en-US"/>
              </w:rPr>
              <w:t>ing those who are high attaining</w:t>
            </w:r>
            <w:r w:rsidR="002D6684" w:rsidRPr="002D6684">
              <w:rPr>
                <w:rFonts w:asciiTheme="majorHAnsi" w:hAnsiTheme="majorHAnsi" w:cstheme="majorHAnsi"/>
                <w:iCs/>
                <w:sz w:val="22"/>
                <w:szCs w:val="22"/>
                <w:lang w:val="en-US"/>
              </w:rPr>
              <w:t>.</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t xml:space="preserve">Meta-Cognition (Growth </w:t>
            </w:r>
            <w:proofErr w:type="spellStart"/>
            <w:r>
              <w:rPr>
                <w:rFonts w:ascii="Calibri" w:eastAsia="Calibri" w:hAnsi="Calibri" w:cs="Calibri"/>
                <w:color w:val="000000"/>
                <w:sz w:val="22"/>
                <w:szCs w:val="22"/>
              </w:rPr>
              <w:t>Mindset</w:t>
            </w:r>
            <w:proofErr w:type="spellEnd"/>
            <w:r>
              <w:rPr>
                <w:rFonts w:ascii="Calibri" w:eastAsia="Calibri" w:hAnsi="Calibri" w:cs="Calibri"/>
                <w:color w:val="000000"/>
                <w:sz w:val="22"/>
                <w:szCs w:val="22"/>
              </w:rPr>
              <w:t>) (+7)</w:t>
            </w:r>
          </w:p>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t>Reading comprehension (+6)</w:t>
            </w:r>
          </w:p>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t>Collaborative learning (+5)</w:t>
            </w:r>
          </w:p>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t>Feedback (+8)</w:t>
            </w:r>
          </w:p>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t>Mastery learning (+5)</w:t>
            </w:r>
          </w:p>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t>Oral Learning Intervention (+5)</w:t>
            </w:r>
          </w:p>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t>Outdoor adventure Learning (+4)</w:t>
            </w:r>
          </w:p>
          <w:p w:rsidR="002D6684" w:rsidRDefault="002D6684">
            <w:pPr>
              <w:pBdr>
                <w:top w:val="nil"/>
                <w:left w:val="nil"/>
                <w:bottom w:val="nil"/>
                <w:right w:val="nil"/>
                <w:between w:val="nil"/>
              </w:pBdr>
              <w:ind w:firstLine="32"/>
              <w:rPr>
                <w:rFonts w:ascii="Calibri" w:eastAsia="Calibri" w:hAnsi="Calibri" w:cs="Calibri"/>
                <w:color w:val="000000"/>
                <w:sz w:val="22"/>
                <w:szCs w:val="22"/>
              </w:rPr>
            </w:pPr>
          </w:p>
          <w:p w:rsidR="002D6684" w:rsidRDefault="002D6684" w:rsidP="002D6684">
            <w:pPr>
              <w:pBdr>
                <w:top w:val="nil"/>
                <w:left w:val="nil"/>
                <w:bottom w:val="nil"/>
                <w:right w:val="nil"/>
                <w:between w:val="nil"/>
              </w:pBdr>
              <w:ind w:firstLine="32"/>
              <w:rPr>
                <w:rFonts w:ascii="Calibri" w:eastAsia="Calibri" w:hAnsi="Calibri" w:cs="Calibri"/>
                <w:color w:val="000000"/>
                <w:sz w:val="22"/>
                <w:szCs w:val="22"/>
              </w:rPr>
            </w:pPr>
            <w:r w:rsidRPr="002D6684">
              <w:rPr>
                <w:rFonts w:ascii="Calibri" w:eastAsia="Calibri" w:hAnsi="Calibri" w:cs="Calibri"/>
                <w:color w:val="000000"/>
                <w:sz w:val="22"/>
                <w:szCs w:val="22"/>
              </w:rPr>
              <w:t>Tuition targeted at specific needs and knowledge gaps can be an effective method to support low</w:t>
            </w:r>
            <w:r>
              <w:rPr>
                <w:rFonts w:ascii="Calibri" w:eastAsia="Calibri" w:hAnsi="Calibri" w:cs="Calibri"/>
                <w:color w:val="000000"/>
                <w:sz w:val="22"/>
                <w:szCs w:val="22"/>
              </w:rPr>
              <w:t xml:space="preserve"> attaining pupils or those falling behind, both one-to-one and in small groups.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1</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2</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3</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4</w:t>
            </w:r>
          </w:p>
        </w:tc>
      </w:tr>
      <w:tr w:rsidR="00B305F2">
        <w:trPr>
          <w:trHeight w:val="1633"/>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2"/>
                <w:szCs w:val="22"/>
              </w:rPr>
            </w:pPr>
            <w:r>
              <w:rPr>
                <w:rFonts w:ascii="Calibri" w:eastAsia="Calibri" w:hAnsi="Calibri" w:cs="Calibri"/>
                <w:color w:val="0D0D0D"/>
                <w:sz w:val="22"/>
                <w:szCs w:val="22"/>
              </w:rPr>
              <w:t>Daily 1:1 precision teaching and pre-teach phonics sessions for Y1</w:t>
            </w:r>
          </w:p>
          <w:p w:rsidR="00B305F2" w:rsidRDefault="00D72D02">
            <w:pPr>
              <w:pBdr>
                <w:top w:val="nil"/>
                <w:left w:val="nil"/>
                <w:bottom w:val="nil"/>
                <w:right w:val="nil"/>
                <w:between w:val="nil"/>
              </w:pBdr>
              <w:spacing w:before="60" w:after="60"/>
              <w:ind w:left="57" w:right="57"/>
              <w:rPr>
                <w:rFonts w:ascii="Calibri" w:eastAsia="Calibri" w:hAnsi="Calibri" w:cs="Calibri"/>
                <w:color w:val="0D0D0D"/>
                <w:sz w:val="22"/>
                <w:szCs w:val="22"/>
              </w:rPr>
            </w:pPr>
            <w:r>
              <w:rPr>
                <w:rFonts w:ascii="Calibri" w:eastAsia="Calibri" w:hAnsi="Calibri" w:cs="Calibri"/>
                <w:color w:val="0D0D0D"/>
                <w:sz w:val="22"/>
                <w:szCs w:val="22"/>
              </w:rPr>
              <w:t>pupils with experienced class based LSAs</w:t>
            </w:r>
          </w:p>
          <w:p w:rsidR="002D6684" w:rsidRDefault="002D6684">
            <w:pPr>
              <w:pBdr>
                <w:top w:val="nil"/>
                <w:left w:val="nil"/>
                <w:bottom w:val="nil"/>
                <w:right w:val="nil"/>
                <w:between w:val="nil"/>
              </w:pBdr>
              <w:spacing w:before="60" w:after="60"/>
              <w:ind w:left="57" w:right="57"/>
              <w:rPr>
                <w:rFonts w:ascii="Calibri" w:eastAsia="Calibri" w:hAnsi="Calibri" w:cs="Calibri"/>
                <w:color w:val="0D0D0D"/>
                <w:sz w:val="22"/>
                <w:szCs w:val="22"/>
              </w:rPr>
            </w:pPr>
            <w:r w:rsidRPr="002D6684">
              <w:rPr>
                <w:rFonts w:ascii="Calibri" w:eastAsia="Calibri" w:hAnsi="Calibri" w:cs="Calibri"/>
                <w:color w:val="0D0D0D"/>
                <w:sz w:val="22"/>
                <w:szCs w:val="22"/>
              </w:rPr>
              <w:t xml:space="preserve">Additional phonics sessions targeted at disadvantaged pupils who require further phonics support. This will be delivered in collaboration with our local English hub.  </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100" w:after="100"/>
              <w:ind w:firstLine="32"/>
              <w:rPr>
                <w:rFonts w:ascii="Calibri" w:eastAsia="Calibri" w:hAnsi="Calibri" w:cs="Calibri"/>
                <w:color w:val="000000"/>
                <w:sz w:val="22"/>
                <w:szCs w:val="22"/>
              </w:rPr>
            </w:pPr>
            <w:r>
              <w:rPr>
                <w:rFonts w:ascii="Calibri" w:eastAsia="Calibri" w:hAnsi="Calibri" w:cs="Calibri"/>
                <w:color w:val="000000"/>
                <w:sz w:val="22"/>
                <w:szCs w:val="22"/>
              </w:rPr>
              <w:t>Phonics (+4) - Targeted, regular, daily support in short focused sessions from familiar adults who know the children well.</w:t>
            </w:r>
          </w:p>
          <w:p w:rsidR="002D6684" w:rsidRDefault="002D6684">
            <w:pPr>
              <w:pBdr>
                <w:top w:val="nil"/>
                <w:left w:val="nil"/>
                <w:bottom w:val="nil"/>
                <w:right w:val="nil"/>
                <w:between w:val="nil"/>
              </w:pBdr>
              <w:spacing w:before="100" w:after="100"/>
              <w:ind w:firstLine="32"/>
              <w:rPr>
                <w:rFonts w:ascii="Calibri" w:eastAsia="Calibri" w:hAnsi="Calibri" w:cs="Calibri"/>
                <w:color w:val="000000"/>
                <w:sz w:val="22"/>
                <w:szCs w:val="22"/>
              </w:rPr>
            </w:pPr>
            <w:r w:rsidRPr="002D6684">
              <w:rPr>
                <w:rFonts w:ascii="Calibri" w:eastAsia="Calibri" w:hAnsi="Calibri" w:cs="Calibri"/>
                <w:color w:val="000000"/>
                <w:sz w:val="22"/>
                <w:szCs w:val="22"/>
              </w:rPr>
              <w:t>Phonics approaches have a strong evidence base indicating a positive impact on pupils, particularly from disadvantaged backgrounds. Targeted phonics interventions have been shown to be more effective when delivered as regular sessio</w:t>
            </w:r>
            <w:r w:rsidR="00837D1A">
              <w:rPr>
                <w:rFonts w:ascii="Calibri" w:eastAsia="Calibri" w:hAnsi="Calibri" w:cs="Calibri"/>
                <w:color w:val="000000"/>
                <w:sz w:val="22"/>
                <w:szCs w:val="22"/>
              </w:rPr>
              <w:t>ns over a period up to 12 weeks.</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1</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2</w:t>
            </w:r>
          </w:p>
        </w:tc>
      </w:tr>
      <w:tr w:rsidR="00B305F2">
        <w:trPr>
          <w:trHeight w:val="1633"/>
        </w:trPr>
        <w:tc>
          <w:tcPr>
            <w:tcW w:w="2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color w:val="0D0D0D"/>
                <w:sz w:val="22"/>
                <w:szCs w:val="22"/>
              </w:rPr>
            </w:pPr>
            <w:r>
              <w:rPr>
                <w:rFonts w:ascii="Calibri" w:eastAsia="Calibri" w:hAnsi="Calibri" w:cs="Calibri"/>
                <w:color w:val="0D0D0D"/>
                <w:sz w:val="22"/>
                <w:szCs w:val="22"/>
              </w:rPr>
              <w:t>External Professionals. Assessments, reports and guidance from OT, EP, SALT</w:t>
            </w:r>
          </w:p>
        </w:tc>
        <w:tc>
          <w:tcPr>
            <w:tcW w:w="42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05F2" w:rsidRDefault="00D72D02" w:rsidP="00837D1A">
            <w:pPr>
              <w:spacing w:before="240" w:after="240"/>
              <w:rPr>
                <w:rFonts w:ascii="Calibri" w:eastAsia="Calibri" w:hAnsi="Calibri" w:cs="Calibri"/>
                <w:sz w:val="22"/>
                <w:szCs w:val="22"/>
              </w:rPr>
            </w:pPr>
            <w:r>
              <w:rPr>
                <w:rFonts w:ascii="Calibri" w:eastAsia="Calibri" w:hAnsi="Calibri" w:cs="Calibri"/>
                <w:sz w:val="22"/>
                <w:szCs w:val="22"/>
              </w:rPr>
              <w:t>Oral Learning Intervention (+5)</w:t>
            </w:r>
          </w:p>
          <w:p w:rsidR="00837D1A" w:rsidRDefault="00837D1A" w:rsidP="00837D1A">
            <w:pPr>
              <w:spacing w:before="240" w:after="240"/>
              <w:rPr>
                <w:rFonts w:ascii="Calibri" w:eastAsia="Calibri" w:hAnsi="Calibri" w:cs="Calibri"/>
                <w:sz w:val="22"/>
                <w:szCs w:val="22"/>
              </w:rPr>
            </w:pPr>
            <w:r w:rsidRPr="00837D1A">
              <w:rPr>
                <w:rFonts w:ascii="Calibri" w:eastAsia="Calibri" w:hAnsi="Calibri" w:cs="Calibri"/>
                <w:color w:val="000000"/>
                <w:sz w:val="22"/>
                <w:szCs w:val="22"/>
              </w:rPr>
              <w:t>Oral language interventions can have a positive impact on pupils’ language skills. Approaches that focus on speaking, listening and a combination of the two show</w:t>
            </w:r>
            <w:r>
              <w:rPr>
                <w:rFonts w:ascii="Calibri" w:eastAsia="Calibri" w:hAnsi="Calibri" w:cs="Calibri"/>
                <w:color w:val="000000"/>
                <w:sz w:val="22"/>
                <w:szCs w:val="22"/>
              </w:rPr>
              <w:t xml:space="preserve"> positive impacts on attainment</w:t>
            </w:r>
          </w:p>
          <w:p w:rsidR="00B305F2" w:rsidRDefault="00D72D02">
            <w:pPr>
              <w:spacing w:before="100" w:after="100"/>
              <w:ind w:firstLine="40"/>
              <w:rPr>
                <w:rFonts w:ascii="Calibri" w:eastAsia="Calibri" w:hAnsi="Calibri" w:cs="Calibri"/>
                <w:sz w:val="22"/>
                <w:szCs w:val="22"/>
              </w:rPr>
            </w:pPr>
            <w:r>
              <w:rPr>
                <w:rFonts w:ascii="Calibri" w:eastAsia="Calibri" w:hAnsi="Calibri" w:cs="Calibri"/>
                <w:sz w:val="22"/>
                <w:szCs w:val="22"/>
              </w:rPr>
              <w:t>Behaviour interventions (+3)</w:t>
            </w:r>
          </w:p>
          <w:p w:rsidR="00837D1A" w:rsidRDefault="00837D1A">
            <w:pPr>
              <w:spacing w:before="100" w:after="100"/>
              <w:ind w:firstLine="40"/>
              <w:rPr>
                <w:rFonts w:ascii="Calibri" w:eastAsia="Calibri" w:hAnsi="Calibri" w:cs="Calibri"/>
                <w:sz w:val="22"/>
                <w:szCs w:val="22"/>
              </w:rPr>
            </w:pPr>
            <w:r w:rsidRPr="00837D1A">
              <w:rPr>
                <w:rFonts w:ascii="Calibri" w:eastAsia="Calibri" w:hAnsi="Calibri" w:cs="Calibri"/>
                <w:sz w:val="22"/>
                <w:szCs w:val="22"/>
              </w:rPr>
              <w:t>Both targeted interventions and universal approaches ca</w:t>
            </w:r>
            <w:r>
              <w:rPr>
                <w:rFonts w:ascii="Calibri" w:eastAsia="Calibri" w:hAnsi="Calibri" w:cs="Calibri"/>
                <w:sz w:val="22"/>
                <w:szCs w:val="22"/>
              </w:rPr>
              <w:t>n have positive overall effects</w:t>
            </w:r>
          </w:p>
          <w:p w:rsidR="00B305F2" w:rsidRDefault="00D72D02">
            <w:pPr>
              <w:spacing w:before="100" w:after="100"/>
              <w:ind w:firstLine="40"/>
              <w:rPr>
                <w:rFonts w:ascii="Calibri" w:eastAsia="Calibri" w:hAnsi="Calibri" w:cs="Calibri"/>
                <w:sz w:val="22"/>
                <w:szCs w:val="22"/>
              </w:rPr>
            </w:pPr>
            <w:r>
              <w:rPr>
                <w:rFonts w:ascii="Calibri" w:eastAsia="Calibri" w:hAnsi="Calibri" w:cs="Calibri"/>
                <w:sz w:val="22"/>
                <w:szCs w:val="22"/>
              </w:rPr>
              <w:t>Early Years Intervention (+5)</w:t>
            </w:r>
          </w:p>
        </w:tc>
        <w:tc>
          <w:tcPr>
            <w:tcW w:w="2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1</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2</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3</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4</w:t>
            </w:r>
          </w:p>
        </w:tc>
      </w:tr>
      <w:tr w:rsidR="00B305F2">
        <w:trPr>
          <w:trHeight w:val="1633"/>
        </w:trPr>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2"/>
                <w:szCs w:val="22"/>
              </w:rPr>
            </w:pPr>
            <w:r>
              <w:rPr>
                <w:rFonts w:ascii="Calibri" w:eastAsia="Calibri" w:hAnsi="Calibri" w:cs="Calibri"/>
                <w:color w:val="0D0D0D"/>
                <w:sz w:val="22"/>
                <w:szCs w:val="22"/>
              </w:rPr>
              <w:t>Targeted Speech and language sessions</w:t>
            </w:r>
          </w:p>
          <w:p w:rsidR="00837D1A" w:rsidRDefault="00837D1A">
            <w:pPr>
              <w:pBdr>
                <w:top w:val="nil"/>
                <w:left w:val="nil"/>
                <w:bottom w:val="nil"/>
                <w:right w:val="nil"/>
                <w:between w:val="nil"/>
              </w:pBdr>
              <w:spacing w:before="60" w:after="60"/>
              <w:ind w:left="57" w:right="57"/>
              <w:rPr>
                <w:rFonts w:ascii="Calibri" w:eastAsia="Calibri" w:hAnsi="Calibri" w:cs="Calibri"/>
                <w:color w:val="0D0D0D"/>
                <w:sz w:val="22"/>
                <w:szCs w:val="22"/>
              </w:rPr>
            </w:pPr>
            <w:r w:rsidRPr="00837D1A">
              <w:rPr>
                <w:rFonts w:ascii="Calibri" w:eastAsia="Calibri" w:hAnsi="Calibri" w:cs="Calibri"/>
                <w:color w:val="0D0D0D"/>
                <w:sz w:val="22"/>
                <w:szCs w:val="22"/>
              </w:rPr>
              <w:t xml:space="preserve">Purchase of a programme </w:t>
            </w:r>
            <w:r>
              <w:rPr>
                <w:rFonts w:ascii="Calibri" w:eastAsia="Calibri" w:hAnsi="Calibri" w:cs="Calibri"/>
                <w:color w:val="0D0D0D"/>
                <w:sz w:val="22"/>
                <w:szCs w:val="22"/>
              </w:rPr>
              <w:t>(</w:t>
            </w:r>
            <w:proofErr w:type="spellStart"/>
            <w:r>
              <w:rPr>
                <w:rFonts w:ascii="Calibri" w:eastAsia="Calibri" w:hAnsi="Calibri" w:cs="Calibri"/>
                <w:color w:val="0D0D0D"/>
                <w:sz w:val="22"/>
                <w:szCs w:val="22"/>
              </w:rPr>
              <w:t>Wellcomm</w:t>
            </w:r>
            <w:proofErr w:type="spellEnd"/>
            <w:r>
              <w:rPr>
                <w:rFonts w:ascii="Calibri" w:eastAsia="Calibri" w:hAnsi="Calibri" w:cs="Calibri"/>
                <w:color w:val="0D0D0D"/>
                <w:sz w:val="22"/>
                <w:szCs w:val="22"/>
              </w:rPr>
              <w:t xml:space="preserve">) </w:t>
            </w:r>
            <w:r w:rsidRPr="00837D1A">
              <w:rPr>
                <w:rFonts w:ascii="Calibri" w:eastAsia="Calibri" w:hAnsi="Calibri" w:cs="Calibri"/>
                <w:color w:val="0D0D0D"/>
                <w:sz w:val="22"/>
                <w:szCs w:val="22"/>
              </w:rPr>
              <w:t>to improve listening, narrative and vocabulary skills for disadvantaged pupils who have relatively low spoken language skills.</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100" w:after="100"/>
              <w:ind w:firstLine="32"/>
              <w:rPr>
                <w:rFonts w:ascii="Calibri" w:eastAsia="Calibri" w:hAnsi="Calibri" w:cs="Calibri"/>
                <w:color w:val="000000"/>
                <w:sz w:val="22"/>
                <w:szCs w:val="22"/>
              </w:rPr>
            </w:pPr>
            <w:r>
              <w:rPr>
                <w:rFonts w:ascii="Calibri" w:eastAsia="Calibri" w:hAnsi="Calibri" w:cs="Calibri"/>
                <w:color w:val="000000"/>
                <w:sz w:val="22"/>
                <w:szCs w:val="22"/>
              </w:rPr>
              <w:t>Early Years Intervention (+5)</w:t>
            </w:r>
          </w:p>
          <w:p w:rsidR="00837D1A" w:rsidRDefault="00837D1A">
            <w:pPr>
              <w:pBdr>
                <w:top w:val="nil"/>
                <w:left w:val="nil"/>
                <w:bottom w:val="nil"/>
                <w:right w:val="nil"/>
                <w:between w:val="nil"/>
              </w:pBdr>
              <w:spacing w:before="100" w:after="100"/>
              <w:ind w:firstLine="32"/>
              <w:rPr>
                <w:rFonts w:ascii="Calibri" w:eastAsia="Calibri" w:hAnsi="Calibri" w:cs="Calibri"/>
                <w:color w:val="000000"/>
                <w:sz w:val="22"/>
                <w:szCs w:val="22"/>
              </w:rPr>
            </w:pPr>
            <w:r w:rsidRPr="00837D1A">
              <w:rPr>
                <w:rFonts w:ascii="Calibri" w:eastAsia="Calibri" w:hAnsi="Calibri" w:cs="Calibri"/>
                <w:color w:val="000000"/>
                <w:sz w:val="22"/>
                <w:szCs w:val="22"/>
              </w:rPr>
              <w:t>Oral language interventions can have a positive impact on pupils’ language skills. Approaches that focus on speaking, listening and a combination of the two show</w:t>
            </w:r>
            <w:r>
              <w:rPr>
                <w:rFonts w:ascii="Calibri" w:eastAsia="Calibri" w:hAnsi="Calibri" w:cs="Calibri"/>
                <w:color w:val="000000"/>
                <w:sz w:val="22"/>
                <w:szCs w:val="22"/>
              </w:rPr>
              <w:t xml:space="preserve"> positive impacts on attainment</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1</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2</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3</w:t>
            </w:r>
          </w:p>
        </w:tc>
      </w:tr>
      <w:tr w:rsidR="00B305F2">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Targeted social  an</w:t>
            </w:r>
            <w:r>
              <w:rPr>
                <w:rFonts w:ascii="Calibri" w:eastAsia="Calibri" w:hAnsi="Calibri" w:cs="Calibri"/>
                <w:sz w:val="22"/>
                <w:szCs w:val="22"/>
              </w:rPr>
              <w:t xml:space="preserve">d </w:t>
            </w:r>
            <w:r>
              <w:rPr>
                <w:rFonts w:ascii="Calibri" w:eastAsia="Calibri" w:hAnsi="Calibri" w:cs="Calibri"/>
                <w:color w:val="000000"/>
                <w:sz w:val="22"/>
                <w:szCs w:val="22"/>
              </w:rPr>
              <w:t>emotional support</w:t>
            </w:r>
            <w:r w:rsidR="00837D1A">
              <w:rPr>
                <w:rFonts w:ascii="Calibri" w:eastAsia="Calibri" w:hAnsi="Calibri" w:cs="Calibri"/>
                <w:color w:val="000000"/>
                <w:sz w:val="22"/>
                <w:szCs w:val="22"/>
              </w:rPr>
              <w:t xml:space="preserve"> -</w:t>
            </w:r>
          </w:p>
          <w:p w:rsidR="00837D1A" w:rsidRDefault="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837D1A">
              <w:rPr>
                <w:rFonts w:ascii="Calibri" w:eastAsia="Calibri" w:hAnsi="Calibri" w:cs="Calibri"/>
                <w:color w:val="000000"/>
                <w:sz w:val="22"/>
                <w:szCs w:val="22"/>
              </w:rPr>
              <w:lastRenderedPageBreak/>
              <w:t>Whole staff training on behaviour management and anti-bullying approaches with the aim of developing our school ethos and improving behaviour across school.</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ind w:firstLine="32"/>
              <w:rPr>
                <w:rFonts w:ascii="Calibri" w:eastAsia="Calibri" w:hAnsi="Calibri" w:cs="Calibri"/>
                <w:color w:val="000000"/>
                <w:sz w:val="22"/>
                <w:szCs w:val="22"/>
              </w:rPr>
            </w:pPr>
            <w:r>
              <w:rPr>
                <w:rFonts w:ascii="Calibri" w:eastAsia="Calibri" w:hAnsi="Calibri" w:cs="Calibri"/>
                <w:color w:val="000000"/>
                <w:sz w:val="22"/>
                <w:szCs w:val="22"/>
              </w:rPr>
              <w:lastRenderedPageBreak/>
              <w:t>Behaviour interventions (+3) – Thrive, Elsa</w:t>
            </w:r>
          </w:p>
          <w:p w:rsidR="00837D1A" w:rsidRDefault="00837D1A" w:rsidP="00837D1A">
            <w:pPr>
              <w:spacing w:before="100" w:after="100"/>
              <w:ind w:firstLine="40"/>
              <w:rPr>
                <w:rFonts w:ascii="Calibri" w:eastAsia="Calibri" w:hAnsi="Calibri" w:cs="Calibri"/>
                <w:sz w:val="22"/>
                <w:szCs w:val="22"/>
              </w:rPr>
            </w:pPr>
            <w:r w:rsidRPr="00837D1A">
              <w:rPr>
                <w:rFonts w:ascii="Calibri" w:eastAsia="Calibri" w:hAnsi="Calibri" w:cs="Calibri"/>
                <w:sz w:val="22"/>
                <w:szCs w:val="22"/>
              </w:rPr>
              <w:t xml:space="preserve">Both targeted interventions and universal </w:t>
            </w:r>
            <w:r w:rsidRPr="00837D1A">
              <w:rPr>
                <w:rFonts w:ascii="Calibri" w:eastAsia="Calibri" w:hAnsi="Calibri" w:cs="Calibri"/>
                <w:sz w:val="22"/>
                <w:szCs w:val="22"/>
              </w:rPr>
              <w:lastRenderedPageBreak/>
              <w:t>approaches ca</w:t>
            </w:r>
            <w:r>
              <w:rPr>
                <w:rFonts w:ascii="Calibri" w:eastAsia="Calibri" w:hAnsi="Calibri" w:cs="Calibri"/>
                <w:sz w:val="22"/>
                <w:szCs w:val="22"/>
              </w:rPr>
              <w:t>n have positive overall effects</w:t>
            </w:r>
          </w:p>
          <w:p w:rsidR="00B305F2" w:rsidRDefault="00B305F2" w:rsidP="00837D1A">
            <w:pPr>
              <w:pBdr>
                <w:top w:val="nil"/>
                <w:left w:val="nil"/>
                <w:bottom w:val="nil"/>
                <w:right w:val="nil"/>
                <w:between w:val="nil"/>
              </w:pBdr>
              <w:spacing w:before="60" w:after="60"/>
              <w:ind w:right="57"/>
              <w:rPr>
                <w:rFonts w:ascii="Calibri" w:eastAsia="Calibri" w:hAnsi="Calibri" w:cs="Calibri"/>
                <w:color w:val="000000"/>
                <w:sz w:val="22"/>
                <w:szCs w:val="22"/>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lastRenderedPageBreak/>
              <w:t>1</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2</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lastRenderedPageBreak/>
              <w:t>3</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4</w:t>
            </w:r>
          </w:p>
        </w:tc>
      </w:tr>
    </w:tbl>
    <w:p w:rsidR="00B305F2" w:rsidRDefault="00B305F2">
      <w:pPr>
        <w:pBdr>
          <w:top w:val="nil"/>
          <w:left w:val="nil"/>
          <w:bottom w:val="nil"/>
          <w:right w:val="nil"/>
          <w:between w:val="nil"/>
        </w:pBdr>
        <w:rPr>
          <w:rFonts w:ascii="Calibri" w:eastAsia="Calibri" w:hAnsi="Calibri" w:cs="Calibri"/>
          <w:b/>
          <w:color w:val="000000"/>
          <w:sz w:val="28"/>
          <w:szCs w:val="28"/>
        </w:rPr>
      </w:pPr>
    </w:p>
    <w:p w:rsidR="00B305F2" w:rsidRDefault="00D72D0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Wider strategies (for example, related to attendance, behaviour, wellbeing)</w:t>
      </w:r>
    </w:p>
    <w:p w:rsidR="00B305F2" w:rsidRDefault="00D72D02">
      <w:pPr>
        <w:pBdr>
          <w:top w:val="nil"/>
          <w:left w:val="nil"/>
          <w:bottom w:val="nil"/>
          <w:right w:val="nil"/>
          <w:between w:val="nil"/>
        </w:pBdr>
        <w:spacing w:before="240" w:after="120"/>
        <w:rPr>
          <w:color w:val="0D0D0D"/>
          <w:sz w:val="24"/>
          <w:szCs w:val="24"/>
        </w:rPr>
      </w:pPr>
      <w:r>
        <w:rPr>
          <w:rFonts w:ascii="Calibri" w:eastAsia="Calibri" w:hAnsi="Calibri" w:cs="Calibri"/>
          <w:color w:val="000000"/>
          <w:sz w:val="24"/>
          <w:szCs w:val="24"/>
        </w:rPr>
        <w:t>Budgeted cost: £</w:t>
      </w:r>
      <w:r>
        <w:rPr>
          <w:rFonts w:ascii="Calibri" w:eastAsia="Calibri" w:hAnsi="Calibri" w:cs="Calibri"/>
          <w:sz w:val="24"/>
          <w:szCs w:val="24"/>
        </w:rPr>
        <w:t>5</w:t>
      </w:r>
      <w:r>
        <w:rPr>
          <w:rFonts w:ascii="Calibri" w:eastAsia="Calibri" w:hAnsi="Calibri" w:cs="Calibri"/>
          <w:color w:val="000000"/>
          <w:sz w:val="24"/>
          <w:szCs w:val="24"/>
        </w:rPr>
        <w:t>,</w:t>
      </w:r>
      <w:r>
        <w:rPr>
          <w:rFonts w:ascii="Calibri" w:eastAsia="Calibri" w:hAnsi="Calibri" w:cs="Calibri"/>
          <w:sz w:val="24"/>
          <w:szCs w:val="24"/>
        </w:rPr>
        <w:t>6</w:t>
      </w:r>
      <w:r>
        <w:rPr>
          <w:rFonts w:ascii="Calibri" w:eastAsia="Calibri" w:hAnsi="Calibri" w:cs="Calibri"/>
          <w:color w:val="000000"/>
          <w:sz w:val="24"/>
          <w:szCs w:val="24"/>
        </w:rPr>
        <w:t>00</w:t>
      </w:r>
    </w:p>
    <w:tbl>
      <w:tblPr>
        <w:tblStyle w:val="a6"/>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4259"/>
        <w:gridCol w:w="2547"/>
      </w:tblGrid>
      <w:tr w:rsidR="00B305F2">
        <w:tc>
          <w:tcPr>
            <w:tcW w:w="2690"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Activity</w:t>
            </w:r>
          </w:p>
        </w:tc>
        <w:tc>
          <w:tcPr>
            <w:tcW w:w="4259"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Evidence that supports this approach</w:t>
            </w:r>
          </w:p>
          <w:p w:rsidR="00B305F2" w:rsidRDefault="00D72D02">
            <w:pPr>
              <w:pBdr>
                <w:top w:val="nil"/>
                <w:left w:val="nil"/>
                <w:bottom w:val="nil"/>
                <w:right w:val="nil"/>
                <w:between w:val="nil"/>
              </w:pBdr>
              <w:spacing w:before="60" w:after="60"/>
              <w:ind w:left="57" w:right="57"/>
              <w:rPr>
                <w:b/>
                <w:color w:val="0D0D0D"/>
                <w:sz w:val="24"/>
                <w:szCs w:val="24"/>
              </w:rPr>
            </w:pPr>
            <w:r>
              <w:rPr>
                <w:rFonts w:ascii="Calibri" w:eastAsia="Calibri" w:hAnsi="Calibri" w:cs="Calibri"/>
                <w:b/>
                <w:color w:val="000000"/>
                <w:sz w:val="22"/>
                <w:szCs w:val="22"/>
              </w:rPr>
              <w:t>Likely impact on Progress (+month) Education Endowment Foundation Research</w:t>
            </w:r>
          </w:p>
        </w:tc>
        <w:tc>
          <w:tcPr>
            <w:tcW w:w="2547"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Challenge number(s) addressed</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2"/>
                <w:szCs w:val="22"/>
              </w:rPr>
            </w:pPr>
            <w:r>
              <w:rPr>
                <w:rFonts w:ascii="Calibri" w:eastAsia="Calibri" w:hAnsi="Calibri" w:cs="Calibri"/>
                <w:color w:val="0D0D0D"/>
                <w:sz w:val="22"/>
                <w:szCs w:val="22"/>
              </w:rPr>
              <w:t>Purchase dyslexia friendly books</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Reading comprehension (+6)</w:t>
            </w:r>
          </w:p>
          <w:p w:rsidR="00837D1A" w:rsidRDefault="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2D6684">
              <w:rPr>
                <w:rFonts w:ascii="Calibri" w:eastAsia="Calibri" w:hAnsi="Calibri" w:cs="Calibri"/>
                <w:color w:val="000000"/>
                <w:sz w:val="22"/>
                <w:szCs w:val="22"/>
              </w:rPr>
              <w:t>Tuition targeted at specific needs and knowledge gaps can be an effective method to support low</w:t>
            </w:r>
            <w:r>
              <w:rPr>
                <w:rFonts w:ascii="Calibri" w:eastAsia="Calibri" w:hAnsi="Calibri" w:cs="Calibri"/>
                <w:color w:val="000000"/>
                <w:sz w:val="22"/>
                <w:szCs w:val="22"/>
              </w:rPr>
              <w:t xml:space="preserve"> attaining pupils or those falling behind, both one-to-one and in small groups.</w:t>
            </w:r>
          </w:p>
        </w:tc>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1</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3</w:t>
            </w:r>
          </w:p>
          <w:p w:rsidR="00B305F2" w:rsidRDefault="00D72D02">
            <w:pPr>
              <w:spacing w:before="60" w:after="60"/>
              <w:ind w:right="60"/>
              <w:rPr>
                <w:rFonts w:ascii="Calibri" w:eastAsia="Calibri" w:hAnsi="Calibri" w:cs="Calibri"/>
                <w:sz w:val="22"/>
                <w:szCs w:val="22"/>
              </w:rPr>
            </w:pPr>
            <w:r>
              <w:rPr>
                <w:rFonts w:ascii="Calibri" w:eastAsia="Calibri" w:hAnsi="Calibri" w:cs="Calibri"/>
                <w:sz w:val="22"/>
                <w:szCs w:val="22"/>
              </w:rPr>
              <w:t xml:space="preserve"> </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D0D0D"/>
                <w:sz w:val="22"/>
                <w:szCs w:val="22"/>
              </w:rPr>
            </w:pPr>
            <w:r>
              <w:rPr>
                <w:rFonts w:ascii="Calibri" w:eastAsia="Calibri" w:hAnsi="Calibri" w:cs="Calibri"/>
                <w:color w:val="0D0D0D"/>
                <w:sz w:val="22"/>
                <w:szCs w:val="22"/>
              </w:rPr>
              <w:t>Purchase books of interest to pupils</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Reading comprehension (+6)</w:t>
            </w:r>
          </w:p>
        </w:tc>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1</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3</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Uniform Allowance</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837D1A">
              <w:rPr>
                <w:rFonts w:ascii="Calibri" w:eastAsia="Calibri" w:hAnsi="Calibri" w:cs="Calibri"/>
                <w:color w:val="000000"/>
                <w:sz w:val="22"/>
                <w:szCs w:val="22"/>
              </w:rPr>
              <w:t>Based on our experiences and those of similar schools to ours, we have identified a need to set a small amount of funding aside to respond quickly to needs that have not yet been identified.</w:t>
            </w:r>
          </w:p>
        </w:tc>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4</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Breakfast Club</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837D1A">
              <w:rPr>
                <w:rFonts w:ascii="Calibri" w:eastAsia="Calibri" w:hAnsi="Calibri" w:cs="Calibri"/>
                <w:color w:val="000000"/>
                <w:sz w:val="22"/>
                <w:szCs w:val="22"/>
              </w:rPr>
              <w:t>Based on our experiences and those of similar schools to ours, we have identified a need to set a small amount of funding aside to respond quickly to needs that have not yet been identified.</w:t>
            </w:r>
          </w:p>
        </w:tc>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3</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4</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EWO Service</w:t>
            </w:r>
          </w:p>
          <w:p w:rsidR="00837D1A" w:rsidRPr="00837D1A" w:rsidRDefault="00837D1A" w:rsidP="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837D1A">
              <w:rPr>
                <w:rFonts w:ascii="Calibri" w:eastAsia="Calibri" w:hAnsi="Calibri" w:cs="Calibri"/>
                <w:color w:val="000000"/>
                <w:sz w:val="22"/>
                <w:szCs w:val="22"/>
              </w:rPr>
              <w:t xml:space="preserve">Embedding principles of good practice set out in the </w:t>
            </w:r>
            <w:proofErr w:type="spellStart"/>
            <w:r w:rsidRPr="00837D1A">
              <w:rPr>
                <w:rFonts w:ascii="Calibri" w:eastAsia="Calibri" w:hAnsi="Calibri" w:cs="Calibri"/>
                <w:color w:val="000000"/>
                <w:sz w:val="22"/>
                <w:szCs w:val="22"/>
              </w:rPr>
              <w:t>DfE’s</w:t>
            </w:r>
            <w:proofErr w:type="spellEnd"/>
            <w:r w:rsidRPr="00837D1A">
              <w:rPr>
                <w:rFonts w:ascii="Calibri" w:eastAsia="Calibri" w:hAnsi="Calibri" w:cs="Calibri"/>
                <w:color w:val="000000"/>
                <w:sz w:val="22"/>
                <w:szCs w:val="22"/>
              </w:rPr>
              <w:t xml:space="preserve"> Improving School Attendance advice.</w:t>
            </w:r>
          </w:p>
          <w:p w:rsidR="00837D1A" w:rsidRDefault="00837D1A" w:rsidP="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837D1A">
              <w:rPr>
                <w:rFonts w:ascii="Calibri" w:eastAsia="Calibri" w:hAnsi="Calibri" w:cs="Calibri"/>
                <w:color w:val="000000"/>
                <w:sz w:val="22"/>
                <w:szCs w:val="22"/>
              </w:rPr>
              <w:t xml:space="preserve">This will involve training and release time for staff to develop and implement new procedures and appointing attendance/support officers to improve </w:t>
            </w:r>
            <w:r w:rsidRPr="00837D1A">
              <w:rPr>
                <w:rFonts w:ascii="Calibri" w:eastAsia="Calibri" w:hAnsi="Calibri" w:cs="Calibri"/>
                <w:color w:val="000000"/>
                <w:sz w:val="22"/>
                <w:szCs w:val="22"/>
              </w:rPr>
              <w:lastRenderedPageBreak/>
              <w:t>attendance.</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lastRenderedPageBreak/>
              <w:t>Parental Involvement (+3)</w:t>
            </w:r>
          </w:p>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Increased attendance giving access to learning and targeted work</w:t>
            </w:r>
          </w:p>
          <w:p w:rsidR="00837D1A" w:rsidRDefault="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837D1A">
              <w:rPr>
                <w:rFonts w:ascii="Calibri" w:eastAsia="Calibri" w:hAnsi="Calibri" w:cs="Calibri"/>
                <w:color w:val="000000"/>
                <w:sz w:val="22"/>
                <w:szCs w:val="22"/>
              </w:rPr>
              <w:t xml:space="preserve">The </w:t>
            </w:r>
            <w:proofErr w:type="spellStart"/>
            <w:r w:rsidRPr="00837D1A">
              <w:rPr>
                <w:rFonts w:ascii="Calibri" w:eastAsia="Calibri" w:hAnsi="Calibri" w:cs="Calibri"/>
                <w:color w:val="000000"/>
                <w:sz w:val="22"/>
                <w:szCs w:val="22"/>
              </w:rPr>
              <w:t>DfE</w:t>
            </w:r>
            <w:proofErr w:type="spellEnd"/>
            <w:r w:rsidRPr="00837D1A">
              <w:rPr>
                <w:rFonts w:ascii="Calibri" w:eastAsia="Calibri" w:hAnsi="Calibri" w:cs="Calibri"/>
                <w:color w:val="000000"/>
                <w:sz w:val="22"/>
                <w:szCs w:val="22"/>
              </w:rPr>
              <w:t xml:space="preserve"> guidance has been informed by engagement with schools that have significantly reduced levels of absence and persistent absence.</w:t>
            </w:r>
          </w:p>
        </w:tc>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1</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2</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4</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lastRenderedPageBreak/>
              <w:t>School Education Visits subsidies</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rsidP="00837D1A">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Outdoor Adventure Learning (+4) - All disadvantaged children will have the opportunity to apply for trips and camps to be paid for by school. Enable all children the opportunity to participate fully</w:t>
            </w:r>
            <w:r w:rsidR="00837D1A">
              <w:rPr>
                <w:rFonts w:ascii="Calibri" w:eastAsia="Calibri" w:hAnsi="Calibri" w:cs="Calibri"/>
                <w:color w:val="000000"/>
                <w:sz w:val="22"/>
                <w:szCs w:val="22"/>
              </w:rPr>
              <w:t xml:space="preserve"> </w:t>
            </w:r>
            <w:r>
              <w:rPr>
                <w:rFonts w:ascii="Calibri" w:eastAsia="Calibri" w:hAnsi="Calibri" w:cs="Calibri"/>
                <w:color w:val="000000"/>
                <w:sz w:val="22"/>
                <w:szCs w:val="22"/>
              </w:rPr>
              <w:t>in our broad and balanced curriculum.</w:t>
            </w:r>
          </w:p>
          <w:p w:rsidR="00837D1A" w:rsidRDefault="00837D1A" w:rsidP="00837D1A">
            <w:pPr>
              <w:pBdr>
                <w:top w:val="nil"/>
                <w:left w:val="nil"/>
                <w:bottom w:val="nil"/>
                <w:right w:val="nil"/>
                <w:between w:val="nil"/>
              </w:pBdr>
              <w:spacing w:before="60" w:after="60"/>
              <w:ind w:left="57" w:right="57"/>
              <w:rPr>
                <w:rFonts w:ascii="Calibri" w:eastAsia="Calibri" w:hAnsi="Calibri" w:cs="Calibri"/>
                <w:color w:val="000000"/>
                <w:sz w:val="22"/>
                <w:szCs w:val="22"/>
              </w:rPr>
            </w:pPr>
            <w:r w:rsidRPr="00837D1A">
              <w:rPr>
                <w:rFonts w:ascii="Calibri" w:eastAsia="Calibri" w:hAnsi="Calibri" w:cs="Calibri"/>
                <w:color w:val="000000"/>
                <w:sz w:val="22"/>
                <w:szCs w:val="22"/>
              </w:rPr>
              <w:t>Based on our experiences and those of similar schools to ours, we have identified a need to set a small amount of funding aside to respond quickly to needs that have not yet been identified.</w:t>
            </w:r>
          </w:p>
        </w:tc>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1</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2</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3</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4</w:t>
            </w:r>
          </w:p>
        </w:tc>
      </w:tr>
      <w:tr w:rsidR="00B305F2">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Classroom resources to support learning</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2"/>
                <w:szCs w:val="22"/>
              </w:rPr>
            </w:pPr>
            <w:r>
              <w:rPr>
                <w:rFonts w:ascii="Calibri" w:eastAsia="Calibri" w:hAnsi="Calibri" w:cs="Calibri"/>
                <w:color w:val="000000"/>
                <w:sz w:val="22"/>
                <w:szCs w:val="22"/>
              </w:rPr>
              <w:t>Digital Technology (+4)</w:t>
            </w:r>
          </w:p>
        </w:tc>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1</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2</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3</w:t>
            </w:r>
          </w:p>
          <w:p w:rsidR="00B305F2" w:rsidRDefault="00D72D02">
            <w:pPr>
              <w:spacing w:before="60" w:after="60"/>
              <w:ind w:left="60" w:right="60"/>
              <w:rPr>
                <w:rFonts w:ascii="Calibri" w:eastAsia="Calibri" w:hAnsi="Calibri" w:cs="Calibri"/>
                <w:sz w:val="22"/>
                <w:szCs w:val="22"/>
              </w:rPr>
            </w:pPr>
            <w:r>
              <w:rPr>
                <w:rFonts w:ascii="Calibri" w:eastAsia="Calibri" w:hAnsi="Calibri" w:cs="Calibri"/>
                <w:sz w:val="22"/>
                <w:szCs w:val="22"/>
              </w:rPr>
              <w:t>4</w:t>
            </w:r>
          </w:p>
        </w:tc>
      </w:tr>
    </w:tbl>
    <w:p w:rsidR="00B305F2" w:rsidRDefault="00B305F2">
      <w:pPr>
        <w:pBdr>
          <w:top w:val="nil"/>
          <w:left w:val="nil"/>
          <w:bottom w:val="nil"/>
          <w:right w:val="nil"/>
          <w:between w:val="nil"/>
        </w:pBdr>
        <w:spacing w:before="240"/>
        <w:rPr>
          <w:rFonts w:ascii="Calibri" w:eastAsia="Calibri" w:hAnsi="Calibri" w:cs="Calibri"/>
          <w:b/>
          <w:color w:val="000000"/>
          <w:sz w:val="28"/>
          <w:szCs w:val="28"/>
        </w:rPr>
      </w:pPr>
    </w:p>
    <w:p w:rsidR="00B305F2" w:rsidRDefault="00D72D02">
      <w:pPr>
        <w:pBdr>
          <w:top w:val="nil"/>
          <w:left w:val="nil"/>
          <w:bottom w:val="nil"/>
          <w:right w:val="nil"/>
          <w:between w:val="nil"/>
        </w:pBdr>
        <w:rPr>
          <w:color w:val="0D0D0D"/>
          <w:sz w:val="24"/>
          <w:szCs w:val="24"/>
        </w:rPr>
      </w:pPr>
      <w:r>
        <w:rPr>
          <w:rFonts w:ascii="Calibri" w:eastAsia="Calibri" w:hAnsi="Calibri" w:cs="Calibri"/>
          <w:b/>
          <w:color w:val="000000"/>
          <w:sz w:val="28"/>
          <w:szCs w:val="28"/>
        </w:rPr>
        <w:t>Total budgeted cost: £</w:t>
      </w:r>
      <w:r>
        <w:rPr>
          <w:rFonts w:ascii="Calibri" w:eastAsia="Calibri" w:hAnsi="Calibri" w:cs="Calibri"/>
          <w:sz w:val="28"/>
          <w:szCs w:val="28"/>
        </w:rPr>
        <w:t>65,600</w:t>
      </w:r>
    </w:p>
    <w:p w:rsidR="00B305F2" w:rsidRDefault="00D72D02">
      <w:pPr>
        <w:pStyle w:val="Heading1"/>
        <w:numPr>
          <w:ilvl w:val="0"/>
          <w:numId w:val="1"/>
        </w:numPr>
        <w:tabs>
          <w:tab w:val="left" w:pos="0"/>
        </w:tabs>
        <w:rPr>
          <w:rFonts w:ascii="Calibri" w:eastAsia="Calibri" w:hAnsi="Calibri" w:cs="Calibri"/>
          <w:color w:val="000000"/>
        </w:rPr>
      </w:pPr>
      <w:r>
        <w:br w:type="page"/>
      </w:r>
      <w:r>
        <w:rPr>
          <w:rFonts w:ascii="Calibri" w:eastAsia="Calibri" w:hAnsi="Calibri" w:cs="Calibri"/>
          <w:color w:val="000000"/>
        </w:rPr>
        <w:lastRenderedPageBreak/>
        <w:t>Part B: Review of outcomes in the previous academic year</w:t>
      </w:r>
    </w:p>
    <w:p w:rsidR="00B305F2" w:rsidRDefault="00D72D02">
      <w:pPr>
        <w:pStyle w:val="Heading2"/>
        <w:numPr>
          <w:ilvl w:val="1"/>
          <w:numId w:val="1"/>
        </w:numPr>
        <w:tabs>
          <w:tab w:val="left" w:pos="0"/>
        </w:tabs>
        <w:rPr>
          <w:rFonts w:ascii="Calibri" w:eastAsia="Calibri" w:hAnsi="Calibri" w:cs="Calibri"/>
          <w:color w:val="000000"/>
        </w:rPr>
      </w:pPr>
      <w:r>
        <w:rPr>
          <w:rFonts w:ascii="Calibri" w:eastAsia="Calibri" w:hAnsi="Calibri" w:cs="Calibri"/>
          <w:color w:val="000000"/>
        </w:rPr>
        <w:t>Pupil premium strategy outcomes</w:t>
      </w:r>
    </w:p>
    <w:p w:rsidR="00B305F2" w:rsidRDefault="00D72D0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This details the impact that our pupil premium activity had on pupils in the 2020 to 2021 academic year. </w:t>
      </w:r>
    </w:p>
    <w:tbl>
      <w:tblPr>
        <w:tblStyle w:val="a7"/>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B305F2">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rPr>
                <w:rFonts w:ascii="Calibri" w:eastAsia="Calibri" w:hAnsi="Calibri" w:cs="Calibri"/>
                <w:color w:val="0D0D0D"/>
                <w:sz w:val="24"/>
                <w:szCs w:val="24"/>
              </w:rPr>
            </w:pPr>
            <w:r>
              <w:rPr>
                <w:rFonts w:ascii="Calibri" w:eastAsia="Calibri" w:hAnsi="Calibri" w:cs="Calibri"/>
                <w:color w:val="0D0D0D"/>
                <w:sz w:val="24"/>
                <w:szCs w:val="24"/>
              </w:rPr>
              <w:t>Free School lunches delivered and available for collection during COVID 19 partial closures.</w:t>
            </w:r>
          </w:p>
          <w:p w:rsidR="00837D1A" w:rsidRDefault="00837D1A">
            <w:pPr>
              <w:pBdr>
                <w:top w:val="nil"/>
                <w:left w:val="nil"/>
                <w:bottom w:val="nil"/>
                <w:right w:val="nil"/>
                <w:between w:val="nil"/>
              </w:pBdr>
              <w:rPr>
                <w:rFonts w:ascii="Calibri" w:eastAsia="Calibri" w:hAnsi="Calibri" w:cs="Calibri"/>
                <w:sz w:val="24"/>
                <w:szCs w:val="24"/>
              </w:rPr>
            </w:pPr>
          </w:p>
          <w:p w:rsidR="00837D1A" w:rsidRDefault="00837D1A" w:rsidP="00837D1A">
            <w:pPr>
              <w:pBdr>
                <w:top w:val="nil"/>
                <w:left w:val="nil"/>
                <w:bottom w:val="nil"/>
                <w:right w:val="nil"/>
                <w:between w:val="nil"/>
              </w:pBdr>
              <w:rPr>
                <w:rFonts w:ascii="Calibri" w:eastAsia="Calibri" w:hAnsi="Calibri" w:cs="Calibri"/>
                <w:color w:val="0D0D0D"/>
                <w:sz w:val="24"/>
                <w:szCs w:val="24"/>
              </w:rPr>
            </w:pPr>
            <w:r w:rsidRPr="00837D1A">
              <w:rPr>
                <w:rFonts w:ascii="Calibri" w:eastAsia="Calibri" w:hAnsi="Calibri" w:cs="Calibri"/>
                <w:color w:val="0D0D0D"/>
                <w:sz w:val="24"/>
                <w:szCs w:val="24"/>
              </w:rPr>
              <w:t xml:space="preserve">Covid-19 </w:t>
            </w:r>
            <w:r w:rsidR="00995C3F">
              <w:rPr>
                <w:rFonts w:ascii="Calibri" w:eastAsia="Calibri" w:hAnsi="Calibri" w:cs="Calibri"/>
                <w:color w:val="0D0D0D"/>
                <w:sz w:val="24"/>
                <w:szCs w:val="24"/>
              </w:rPr>
              <w:t xml:space="preserve">made an </w:t>
            </w:r>
            <w:r w:rsidRPr="00837D1A">
              <w:rPr>
                <w:rFonts w:ascii="Calibri" w:eastAsia="Calibri" w:hAnsi="Calibri" w:cs="Calibri"/>
                <w:color w:val="0D0D0D"/>
                <w:sz w:val="24"/>
                <w:szCs w:val="24"/>
              </w:rPr>
              <w:t>impact</w:t>
            </w:r>
            <w:r w:rsidR="00995C3F">
              <w:rPr>
                <w:rFonts w:ascii="Calibri" w:eastAsia="Calibri" w:hAnsi="Calibri" w:cs="Calibri"/>
                <w:color w:val="0D0D0D"/>
                <w:sz w:val="24"/>
                <w:szCs w:val="24"/>
              </w:rPr>
              <w:t xml:space="preserve"> on our disadvantaged learners</w:t>
            </w:r>
            <w:r w:rsidRPr="00837D1A">
              <w:rPr>
                <w:rFonts w:ascii="Calibri" w:eastAsia="Calibri" w:hAnsi="Calibri" w:cs="Calibri"/>
                <w:color w:val="0D0D0D"/>
                <w:sz w:val="24"/>
                <w:szCs w:val="24"/>
              </w:rPr>
              <w:t xml:space="preserve">, which disrupted </w:t>
            </w:r>
            <w:r w:rsidR="00995C3F">
              <w:rPr>
                <w:rFonts w:ascii="Calibri" w:eastAsia="Calibri" w:hAnsi="Calibri" w:cs="Calibri"/>
                <w:color w:val="0D0D0D"/>
                <w:sz w:val="24"/>
                <w:szCs w:val="24"/>
              </w:rPr>
              <w:t>key</w:t>
            </w:r>
            <w:r w:rsidRPr="00837D1A">
              <w:rPr>
                <w:rFonts w:ascii="Calibri" w:eastAsia="Calibri" w:hAnsi="Calibri" w:cs="Calibri"/>
                <w:color w:val="0D0D0D"/>
                <w:sz w:val="24"/>
                <w:szCs w:val="24"/>
              </w:rPr>
              <w:t xml:space="preserve"> subject areas</w:t>
            </w:r>
            <w:r w:rsidR="00995C3F">
              <w:rPr>
                <w:rFonts w:ascii="Calibri" w:eastAsia="Calibri" w:hAnsi="Calibri" w:cs="Calibri"/>
                <w:color w:val="0D0D0D"/>
                <w:sz w:val="24"/>
                <w:szCs w:val="24"/>
              </w:rPr>
              <w:t>, particularly Reading,</w:t>
            </w:r>
            <w:r w:rsidRPr="00837D1A">
              <w:rPr>
                <w:rFonts w:ascii="Calibri" w:eastAsia="Calibri" w:hAnsi="Calibri" w:cs="Calibri"/>
                <w:color w:val="0D0D0D"/>
                <w:sz w:val="24"/>
                <w:szCs w:val="24"/>
              </w:rPr>
              <w:t xml:space="preserve">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online resources such as those provided by Oak National Academy</w:t>
            </w:r>
            <w:r w:rsidR="00995C3F">
              <w:rPr>
                <w:rFonts w:ascii="Calibri" w:eastAsia="Calibri" w:hAnsi="Calibri" w:cs="Calibri"/>
                <w:color w:val="0D0D0D"/>
                <w:sz w:val="24"/>
                <w:szCs w:val="24"/>
              </w:rPr>
              <w:t xml:space="preserve"> and inviting disadvantaged children into school whilst others were learning at home</w:t>
            </w:r>
            <w:r w:rsidRPr="00837D1A">
              <w:rPr>
                <w:rFonts w:ascii="Calibri" w:eastAsia="Calibri" w:hAnsi="Calibri" w:cs="Calibri"/>
                <w:color w:val="0D0D0D"/>
                <w:sz w:val="24"/>
                <w:szCs w:val="24"/>
              </w:rPr>
              <w:t>.</w:t>
            </w:r>
            <w:r w:rsidR="00995C3F">
              <w:rPr>
                <w:rFonts w:ascii="Calibri" w:eastAsia="Calibri" w:hAnsi="Calibri" w:cs="Calibri"/>
                <w:color w:val="0D0D0D"/>
                <w:sz w:val="24"/>
                <w:szCs w:val="24"/>
              </w:rPr>
              <w:t xml:space="preserve"> Printed learning packs were made available for children learning at home and Chrome Books given to families without IT access. </w:t>
            </w:r>
          </w:p>
          <w:p w:rsidR="00995C3F" w:rsidRPr="00837D1A" w:rsidRDefault="00995C3F" w:rsidP="00837D1A">
            <w:pPr>
              <w:pBdr>
                <w:top w:val="nil"/>
                <w:left w:val="nil"/>
                <w:bottom w:val="nil"/>
                <w:right w:val="nil"/>
                <w:between w:val="nil"/>
              </w:pBdr>
              <w:rPr>
                <w:rFonts w:ascii="Calibri" w:eastAsia="Calibri" w:hAnsi="Calibri" w:cs="Calibri"/>
                <w:color w:val="0D0D0D"/>
                <w:sz w:val="24"/>
                <w:szCs w:val="24"/>
              </w:rPr>
            </w:pPr>
          </w:p>
          <w:p w:rsidR="00995C3F" w:rsidRDefault="00837D1A" w:rsidP="00995C3F">
            <w:pPr>
              <w:pBdr>
                <w:top w:val="nil"/>
                <w:left w:val="nil"/>
                <w:bottom w:val="nil"/>
                <w:right w:val="nil"/>
                <w:between w:val="nil"/>
              </w:pBdr>
              <w:rPr>
                <w:rFonts w:ascii="Calibri" w:eastAsia="Calibri" w:hAnsi="Calibri" w:cs="Calibri"/>
                <w:sz w:val="24"/>
                <w:szCs w:val="24"/>
              </w:rPr>
            </w:pPr>
            <w:r w:rsidRPr="00837D1A">
              <w:rPr>
                <w:rFonts w:ascii="Calibri" w:eastAsia="Calibri" w:hAnsi="Calibri" w:cs="Calibri"/>
                <w:color w:val="0D0D0D"/>
                <w:sz w:val="24"/>
                <w:szCs w:val="24"/>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r w:rsidR="00995C3F">
              <w:rPr>
                <w:rFonts w:ascii="Calibri" w:eastAsia="Calibri" w:hAnsi="Calibri" w:cs="Calibri"/>
                <w:color w:val="0D0D0D"/>
                <w:sz w:val="24"/>
                <w:szCs w:val="24"/>
              </w:rPr>
              <w:t xml:space="preserve"> </w:t>
            </w:r>
            <w:r w:rsidR="00995C3F">
              <w:rPr>
                <w:rFonts w:ascii="Calibri" w:eastAsia="Calibri" w:hAnsi="Calibri" w:cs="Calibri"/>
                <w:sz w:val="24"/>
                <w:szCs w:val="24"/>
              </w:rPr>
              <w:t xml:space="preserve">SEMH needs </w:t>
            </w:r>
            <w:r w:rsidR="00995C3F">
              <w:rPr>
                <w:rFonts w:ascii="Calibri" w:eastAsia="Calibri" w:hAnsi="Calibri" w:cs="Calibri"/>
                <w:sz w:val="24"/>
                <w:szCs w:val="24"/>
              </w:rPr>
              <w:t xml:space="preserve">were </w:t>
            </w:r>
            <w:r w:rsidR="00995C3F">
              <w:rPr>
                <w:rFonts w:ascii="Calibri" w:eastAsia="Calibri" w:hAnsi="Calibri" w:cs="Calibri"/>
                <w:sz w:val="24"/>
                <w:szCs w:val="24"/>
              </w:rPr>
              <w:t xml:space="preserve">met </w:t>
            </w:r>
            <w:r w:rsidR="00995C3F">
              <w:rPr>
                <w:rFonts w:ascii="Calibri" w:eastAsia="Calibri" w:hAnsi="Calibri" w:cs="Calibri"/>
                <w:sz w:val="24"/>
                <w:szCs w:val="24"/>
              </w:rPr>
              <w:t xml:space="preserve">during the pandemic </w:t>
            </w:r>
            <w:r w:rsidR="00995C3F">
              <w:rPr>
                <w:rFonts w:ascii="Calibri" w:eastAsia="Calibri" w:hAnsi="Calibri" w:cs="Calibri"/>
                <w:sz w:val="24"/>
                <w:szCs w:val="24"/>
              </w:rPr>
              <w:t xml:space="preserve">and strategies </w:t>
            </w:r>
            <w:r w:rsidR="00995C3F">
              <w:rPr>
                <w:rFonts w:ascii="Calibri" w:eastAsia="Calibri" w:hAnsi="Calibri" w:cs="Calibri"/>
                <w:sz w:val="24"/>
                <w:szCs w:val="24"/>
              </w:rPr>
              <w:t xml:space="preserve">are </w:t>
            </w:r>
            <w:r w:rsidR="00995C3F">
              <w:rPr>
                <w:rFonts w:ascii="Calibri" w:eastAsia="Calibri" w:hAnsi="Calibri" w:cs="Calibri"/>
                <w:sz w:val="24"/>
                <w:szCs w:val="24"/>
              </w:rPr>
              <w:t>in place in the classroom</w:t>
            </w:r>
            <w:r w:rsidR="00995C3F">
              <w:rPr>
                <w:rFonts w:ascii="Calibri" w:eastAsia="Calibri" w:hAnsi="Calibri" w:cs="Calibri"/>
                <w:sz w:val="24"/>
                <w:szCs w:val="24"/>
              </w:rPr>
              <w:t>. The effects of the pandemic are continuing to have an impact, particularly on our younger children who have never experienced ‘normal’ school so this work will continue going forward.</w:t>
            </w:r>
          </w:p>
          <w:p w:rsidR="00995C3F" w:rsidRPr="00995C3F" w:rsidRDefault="00995C3F" w:rsidP="00995C3F">
            <w:pPr>
              <w:pBdr>
                <w:top w:val="nil"/>
                <w:left w:val="nil"/>
                <w:bottom w:val="nil"/>
                <w:right w:val="nil"/>
                <w:between w:val="nil"/>
              </w:pBdr>
              <w:rPr>
                <w:rFonts w:ascii="Calibri" w:eastAsia="Calibri" w:hAnsi="Calibri" w:cs="Calibri"/>
                <w:color w:val="0D0D0D"/>
                <w:sz w:val="24"/>
                <w:szCs w:val="24"/>
              </w:rPr>
            </w:pPr>
          </w:p>
          <w:p w:rsidR="00995C3F" w:rsidRDefault="00995C3F" w:rsidP="00995C3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Medical needs </w:t>
            </w:r>
            <w:r>
              <w:rPr>
                <w:rFonts w:ascii="Calibri" w:eastAsia="Calibri" w:hAnsi="Calibri" w:cs="Calibri"/>
                <w:sz w:val="24"/>
                <w:szCs w:val="24"/>
              </w:rPr>
              <w:t xml:space="preserve">have been met for disadvantaged children with significant needs. Training has been given and will continue. </w:t>
            </w:r>
          </w:p>
          <w:p w:rsidR="00995C3F" w:rsidRDefault="00995C3F" w:rsidP="00837D1A">
            <w:pPr>
              <w:pBdr>
                <w:top w:val="nil"/>
                <w:left w:val="nil"/>
                <w:bottom w:val="nil"/>
                <w:right w:val="nil"/>
                <w:between w:val="nil"/>
              </w:pBdr>
              <w:rPr>
                <w:rFonts w:ascii="Calibri" w:eastAsia="Calibri" w:hAnsi="Calibri" w:cs="Calibri"/>
                <w:color w:val="0D0D0D"/>
                <w:sz w:val="24"/>
                <w:szCs w:val="24"/>
              </w:rPr>
            </w:pPr>
          </w:p>
          <w:p w:rsidR="00B305F2" w:rsidRDefault="00995C3F" w:rsidP="00995C3F">
            <w:pPr>
              <w:pBdr>
                <w:top w:val="nil"/>
                <w:left w:val="nil"/>
                <w:bottom w:val="nil"/>
                <w:right w:val="nil"/>
                <w:between w:val="nil"/>
              </w:pBdr>
              <w:rPr>
                <w:rFonts w:ascii="Calibri" w:eastAsia="Calibri" w:hAnsi="Calibri" w:cs="Calibri"/>
                <w:color w:val="0D0D0D"/>
                <w:sz w:val="24"/>
                <w:szCs w:val="24"/>
              </w:rPr>
            </w:pPr>
            <w:r>
              <w:rPr>
                <w:rFonts w:ascii="Calibri" w:eastAsia="Calibri" w:hAnsi="Calibri" w:cs="Calibri"/>
                <w:color w:val="0D0D0D"/>
                <w:sz w:val="24"/>
                <w:szCs w:val="24"/>
              </w:rPr>
              <w:t>Enhanced t</w:t>
            </w:r>
            <w:r w:rsidRPr="00995C3F">
              <w:rPr>
                <w:rFonts w:ascii="Calibri" w:eastAsia="Calibri" w:hAnsi="Calibri" w:cs="Calibri"/>
                <w:color w:val="0D0D0D"/>
                <w:sz w:val="24"/>
                <w:szCs w:val="24"/>
              </w:rPr>
              <w:t xml:space="preserve">ransition work </w:t>
            </w:r>
            <w:r>
              <w:rPr>
                <w:rFonts w:ascii="Calibri" w:eastAsia="Calibri" w:hAnsi="Calibri" w:cs="Calibri"/>
                <w:color w:val="0D0D0D"/>
                <w:sz w:val="24"/>
                <w:szCs w:val="24"/>
              </w:rPr>
              <w:t xml:space="preserve">for disadvantaged children was implemented. Children moving on to secondary school were offered additional visits and support. Children moving to the next year group were given targeted support 1:1 and in small groups to support the transition period. </w:t>
            </w:r>
            <w:bookmarkStart w:id="3" w:name="_GoBack"/>
            <w:bookmarkEnd w:id="3"/>
          </w:p>
        </w:tc>
      </w:tr>
    </w:tbl>
    <w:p w:rsidR="00B305F2" w:rsidRDefault="00D72D02">
      <w:pPr>
        <w:pStyle w:val="Heading2"/>
        <w:numPr>
          <w:ilvl w:val="1"/>
          <w:numId w:val="1"/>
        </w:numPr>
        <w:tabs>
          <w:tab w:val="left" w:pos="0"/>
        </w:tabs>
        <w:spacing w:before="600"/>
        <w:rPr>
          <w:rFonts w:ascii="Calibri" w:eastAsia="Calibri" w:hAnsi="Calibri" w:cs="Calibri"/>
          <w:color w:val="000000"/>
        </w:rPr>
      </w:pPr>
      <w:r>
        <w:rPr>
          <w:rFonts w:ascii="Calibri" w:eastAsia="Calibri" w:hAnsi="Calibri" w:cs="Calibri"/>
          <w:color w:val="000000"/>
        </w:rPr>
        <w:t>Externally provided programmes</w:t>
      </w:r>
    </w:p>
    <w:p w:rsidR="00B305F2" w:rsidRDefault="00D72D02">
      <w:p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Please include the names of any non-</w:t>
      </w:r>
      <w:proofErr w:type="spellStart"/>
      <w:r>
        <w:rPr>
          <w:rFonts w:ascii="Calibri" w:eastAsia="Calibri" w:hAnsi="Calibri" w:cs="Calibri"/>
          <w:i/>
          <w:color w:val="000000"/>
          <w:sz w:val="24"/>
          <w:szCs w:val="24"/>
        </w:rPr>
        <w:t>DfE</w:t>
      </w:r>
      <w:proofErr w:type="spellEnd"/>
      <w:r>
        <w:rPr>
          <w:rFonts w:ascii="Calibri" w:eastAsia="Calibri" w:hAnsi="Calibri" w:cs="Calibri"/>
          <w:i/>
          <w:color w:val="000000"/>
          <w:sz w:val="24"/>
          <w:szCs w:val="24"/>
        </w:rPr>
        <w:t xml:space="preserve"> programmes that you purchased in the previous academic year. This will help the Department for Education identify which ones are popular in England</w:t>
      </w:r>
    </w:p>
    <w:tbl>
      <w:tblPr>
        <w:tblStyle w:val="a8"/>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676"/>
      </w:tblGrid>
      <w:tr w:rsidR="00B305F2">
        <w:tc>
          <w:tcPr>
            <w:tcW w:w="4820"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Programme</w:t>
            </w:r>
          </w:p>
        </w:tc>
        <w:tc>
          <w:tcPr>
            <w:tcW w:w="4676"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rFonts w:ascii="Calibri" w:eastAsia="Calibri" w:hAnsi="Calibri" w:cs="Calibri"/>
                <w:b/>
                <w:color w:val="000000"/>
                <w:sz w:val="24"/>
                <w:szCs w:val="24"/>
              </w:rPr>
            </w:pPr>
            <w:r>
              <w:rPr>
                <w:rFonts w:ascii="Calibri" w:eastAsia="Calibri" w:hAnsi="Calibri" w:cs="Calibri"/>
                <w:b/>
                <w:color w:val="000000"/>
                <w:sz w:val="24"/>
                <w:szCs w:val="24"/>
              </w:rPr>
              <w:t>Provider</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4"/>
                <w:szCs w:val="24"/>
              </w:rPr>
            </w:pPr>
            <w:r>
              <w:rPr>
                <w:rFonts w:ascii="Calibri" w:eastAsia="Calibri" w:hAnsi="Calibri" w:cs="Calibri"/>
                <w:sz w:val="24"/>
                <w:szCs w:val="24"/>
              </w:rPr>
              <w:t>The Write Stuff</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4"/>
                <w:szCs w:val="24"/>
              </w:rPr>
            </w:pPr>
            <w:r>
              <w:rPr>
                <w:rFonts w:ascii="Calibri" w:eastAsia="Calibri" w:hAnsi="Calibri" w:cs="Calibri"/>
                <w:sz w:val="24"/>
                <w:szCs w:val="24"/>
              </w:rPr>
              <w:t xml:space="preserve">Jane </w:t>
            </w:r>
            <w:proofErr w:type="spellStart"/>
            <w:r>
              <w:rPr>
                <w:rFonts w:ascii="Calibri" w:eastAsia="Calibri" w:hAnsi="Calibri" w:cs="Calibri"/>
                <w:sz w:val="24"/>
                <w:szCs w:val="24"/>
              </w:rPr>
              <w:t>Considine</w:t>
            </w:r>
            <w:proofErr w:type="spellEnd"/>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4"/>
                <w:szCs w:val="24"/>
              </w:rPr>
            </w:pPr>
            <w:r>
              <w:rPr>
                <w:rFonts w:ascii="Calibri" w:eastAsia="Calibri" w:hAnsi="Calibri" w:cs="Calibri"/>
                <w:sz w:val="24"/>
                <w:szCs w:val="24"/>
              </w:rPr>
              <w:t>The Spelling Book</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color w:val="000000"/>
                <w:sz w:val="24"/>
                <w:szCs w:val="24"/>
              </w:rPr>
            </w:pPr>
            <w:r>
              <w:rPr>
                <w:rFonts w:ascii="Calibri" w:eastAsia="Calibri" w:hAnsi="Calibri" w:cs="Calibri"/>
                <w:sz w:val="24"/>
                <w:szCs w:val="24"/>
              </w:rPr>
              <w:t xml:space="preserve">Jane </w:t>
            </w:r>
            <w:proofErr w:type="spellStart"/>
            <w:r>
              <w:rPr>
                <w:rFonts w:ascii="Calibri" w:eastAsia="Calibri" w:hAnsi="Calibri" w:cs="Calibri"/>
                <w:sz w:val="24"/>
                <w:szCs w:val="24"/>
              </w:rPr>
              <w:t>Considine</w:t>
            </w:r>
            <w:proofErr w:type="spellEnd"/>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Word Sparks</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Oxford University Press</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Big Cat Reading Books</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Collins</w:t>
            </w:r>
          </w:p>
        </w:tc>
      </w:tr>
    </w:tbl>
    <w:p w:rsidR="00B305F2" w:rsidRDefault="00D72D02">
      <w:pPr>
        <w:pStyle w:val="Heading2"/>
        <w:numPr>
          <w:ilvl w:val="1"/>
          <w:numId w:val="1"/>
        </w:numPr>
        <w:tabs>
          <w:tab w:val="left" w:pos="0"/>
        </w:tabs>
        <w:spacing w:before="600"/>
        <w:rPr>
          <w:rFonts w:ascii="Calibri" w:eastAsia="Calibri" w:hAnsi="Calibri" w:cs="Calibri"/>
          <w:color w:val="000000"/>
        </w:rPr>
      </w:pPr>
      <w:r>
        <w:rPr>
          <w:rFonts w:ascii="Calibri" w:eastAsia="Calibri" w:hAnsi="Calibri" w:cs="Calibri"/>
          <w:color w:val="000000"/>
        </w:rPr>
        <w:lastRenderedPageBreak/>
        <w:t>Service pupil premium funding (optional)</w:t>
      </w:r>
    </w:p>
    <w:p w:rsidR="00B305F2" w:rsidRDefault="00D72D02">
      <w:pPr>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 xml:space="preserve">For schools that receive this funding, you may wish to provide the following information: </w:t>
      </w:r>
    </w:p>
    <w:tbl>
      <w:tblPr>
        <w:tblStyle w:val="a9"/>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676"/>
      </w:tblGrid>
      <w:tr w:rsidR="00B305F2">
        <w:tc>
          <w:tcPr>
            <w:tcW w:w="4820"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b/>
                <w:color w:val="0D0D0D"/>
                <w:sz w:val="24"/>
                <w:szCs w:val="24"/>
              </w:rPr>
            </w:pPr>
            <w:r>
              <w:rPr>
                <w:rFonts w:ascii="Calibri" w:eastAsia="Calibri" w:hAnsi="Calibri" w:cs="Calibri"/>
                <w:b/>
                <w:color w:val="000000"/>
                <w:sz w:val="24"/>
                <w:szCs w:val="24"/>
              </w:rPr>
              <w:t>Measure</w:t>
            </w:r>
          </w:p>
        </w:tc>
        <w:tc>
          <w:tcPr>
            <w:tcW w:w="4676" w:type="dxa"/>
            <w:tcBorders>
              <w:top w:val="single" w:sz="4" w:space="0" w:color="000000"/>
              <w:left w:val="single" w:sz="4" w:space="0" w:color="000000"/>
              <w:bottom w:val="single" w:sz="4" w:space="0" w:color="000000"/>
              <w:right w:val="single" w:sz="4" w:space="0" w:color="000000"/>
            </w:tcBorders>
            <w:shd w:val="clear" w:color="auto" w:fill="D8E2E9"/>
          </w:tcPr>
          <w:p w:rsidR="00B305F2" w:rsidRDefault="00D72D02">
            <w:pPr>
              <w:pBdr>
                <w:top w:val="nil"/>
                <w:left w:val="nil"/>
                <w:bottom w:val="nil"/>
                <w:right w:val="nil"/>
                <w:between w:val="nil"/>
              </w:pBdr>
              <w:spacing w:before="60" w:after="60"/>
              <w:ind w:left="57" w:right="57"/>
              <w:rPr>
                <w:b/>
                <w:color w:val="0D0D0D"/>
                <w:sz w:val="24"/>
                <w:szCs w:val="24"/>
              </w:rPr>
            </w:pPr>
            <w:r>
              <w:rPr>
                <w:rFonts w:ascii="Calibri" w:eastAsia="Calibri" w:hAnsi="Calibri" w:cs="Calibri"/>
                <w:b/>
                <w:color w:val="000000"/>
                <w:sz w:val="24"/>
                <w:szCs w:val="24"/>
              </w:rPr>
              <w:t xml:space="preserve">Details </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00000"/>
                <w:sz w:val="22"/>
                <w:szCs w:val="22"/>
              </w:rPr>
              <w:t>How did you spend your service pupil premium allocation last academic year?</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THRIVE</w:t>
            </w:r>
          </w:p>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Play Therapy</w:t>
            </w:r>
          </w:p>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Class TA time</w:t>
            </w:r>
          </w:p>
        </w:tc>
      </w:tr>
      <w:tr w:rsidR="00B305F2">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color w:val="0D0D0D"/>
                <w:sz w:val="24"/>
                <w:szCs w:val="24"/>
              </w:rPr>
            </w:pPr>
            <w:r>
              <w:rPr>
                <w:rFonts w:ascii="Calibri" w:eastAsia="Calibri" w:hAnsi="Calibri" w:cs="Calibri"/>
                <w:color w:val="000000"/>
                <w:sz w:val="22"/>
                <w:szCs w:val="22"/>
              </w:rPr>
              <w:t>What was the impact of that spending on service pupil premium eligible pupils?</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SEMH needs met and strategies in place in the classroom</w:t>
            </w:r>
          </w:p>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 xml:space="preserve">Transition work completed </w:t>
            </w:r>
          </w:p>
          <w:p w:rsidR="00B305F2" w:rsidRDefault="00D72D02">
            <w:pPr>
              <w:pBdr>
                <w:top w:val="nil"/>
                <w:left w:val="nil"/>
                <w:bottom w:val="nil"/>
                <w:right w:val="nil"/>
                <w:between w:val="nil"/>
              </w:pBdr>
              <w:spacing w:before="60" w:after="60"/>
              <w:ind w:left="57" w:right="57"/>
              <w:rPr>
                <w:rFonts w:ascii="Calibri" w:eastAsia="Calibri" w:hAnsi="Calibri" w:cs="Calibri"/>
                <w:sz w:val="24"/>
                <w:szCs w:val="24"/>
              </w:rPr>
            </w:pPr>
            <w:r>
              <w:rPr>
                <w:rFonts w:ascii="Calibri" w:eastAsia="Calibri" w:hAnsi="Calibri" w:cs="Calibri"/>
                <w:sz w:val="24"/>
                <w:szCs w:val="24"/>
              </w:rPr>
              <w:t>Medical needs met</w:t>
            </w:r>
          </w:p>
        </w:tc>
      </w:tr>
    </w:tbl>
    <w:p w:rsidR="00B305F2" w:rsidRDefault="00B305F2">
      <w:pPr>
        <w:pBdr>
          <w:top w:val="nil"/>
          <w:left w:val="nil"/>
          <w:bottom w:val="nil"/>
          <w:right w:val="nil"/>
          <w:between w:val="nil"/>
        </w:pBdr>
        <w:rPr>
          <w:rFonts w:ascii="Calibri" w:eastAsia="Calibri" w:hAnsi="Calibri" w:cs="Calibri"/>
          <w:color w:val="000000"/>
          <w:sz w:val="24"/>
          <w:szCs w:val="24"/>
        </w:rPr>
      </w:pPr>
    </w:p>
    <w:p w:rsidR="00B305F2" w:rsidRDefault="00D72D02">
      <w:pPr>
        <w:pStyle w:val="Heading1"/>
        <w:numPr>
          <w:ilvl w:val="0"/>
          <w:numId w:val="1"/>
        </w:numPr>
        <w:tabs>
          <w:tab w:val="left" w:pos="0"/>
        </w:tabs>
        <w:rPr>
          <w:rFonts w:ascii="Calibri" w:eastAsia="Calibri" w:hAnsi="Calibri" w:cs="Calibri"/>
          <w:color w:val="000000"/>
        </w:rPr>
      </w:pPr>
      <w:r>
        <w:br w:type="page"/>
      </w:r>
      <w:r>
        <w:rPr>
          <w:rFonts w:ascii="Calibri" w:eastAsia="Calibri" w:hAnsi="Calibri" w:cs="Calibri"/>
          <w:color w:val="000000"/>
        </w:rPr>
        <w:lastRenderedPageBreak/>
        <w:t>Further information (optional)</w:t>
      </w:r>
    </w:p>
    <w:tbl>
      <w:tblPr>
        <w:tblStyle w:val="a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B305F2">
        <w:tc>
          <w:tcPr>
            <w:tcW w:w="9486" w:type="dxa"/>
            <w:tcBorders>
              <w:top w:val="single" w:sz="4" w:space="0" w:color="000000"/>
              <w:left w:val="single" w:sz="4" w:space="0" w:color="000000"/>
              <w:bottom w:val="single" w:sz="4" w:space="0" w:color="000000"/>
              <w:right w:val="single" w:sz="4" w:space="0" w:color="000000"/>
            </w:tcBorders>
            <w:shd w:val="clear" w:color="auto" w:fill="auto"/>
          </w:tcPr>
          <w:p w:rsidR="00B305F2" w:rsidRDefault="00B305F2">
            <w:pPr>
              <w:pBdr>
                <w:top w:val="nil"/>
                <w:left w:val="nil"/>
                <w:bottom w:val="nil"/>
                <w:right w:val="nil"/>
                <w:between w:val="nil"/>
              </w:pBdr>
              <w:spacing w:before="120" w:after="120"/>
              <w:rPr>
                <w:rFonts w:ascii="Calibri" w:eastAsia="Calibri" w:hAnsi="Calibri" w:cs="Calibri"/>
                <w:i/>
                <w:color w:val="000000"/>
                <w:sz w:val="24"/>
                <w:szCs w:val="24"/>
              </w:rPr>
            </w:pPr>
          </w:p>
        </w:tc>
      </w:tr>
    </w:tbl>
    <w:p w:rsidR="00B305F2" w:rsidRDefault="00B305F2">
      <w:pPr>
        <w:pBdr>
          <w:top w:val="nil"/>
          <w:left w:val="nil"/>
          <w:bottom w:val="nil"/>
          <w:right w:val="nil"/>
          <w:between w:val="nil"/>
        </w:pBdr>
        <w:rPr>
          <w:rFonts w:ascii="Calibri" w:eastAsia="Calibri" w:hAnsi="Calibri" w:cs="Calibri"/>
          <w:color w:val="000000"/>
          <w:sz w:val="24"/>
          <w:szCs w:val="24"/>
        </w:rPr>
      </w:pPr>
    </w:p>
    <w:p w:rsidR="00B305F2" w:rsidRDefault="00B305F2">
      <w:pPr>
        <w:pBdr>
          <w:top w:val="nil"/>
          <w:left w:val="nil"/>
          <w:bottom w:val="nil"/>
          <w:right w:val="nil"/>
          <w:between w:val="nil"/>
        </w:pBdr>
        <w:rPr>
          <w:rFonts w:ascii="Calibri" w:eastAsia="Calibri" w:hAnsi="Calibri" w:cs="Calibri"/>
          <w:color w:val="000000"/>
          <w:sz w:val="24"/>
          <w:szCs w:val="24"/>
        </w:rPr>
      </w:pPr>
    </w:p>
    <w:sectPr w:rsidR="00B305F2">
      <w:footerReference w:type="default" r:id="rId8"/>
      <w:headerReference w:type="first" r:id="rId9"/>
      <w:pgSz w:w="11906" w:h="16838"/>
      <w:pgMar w:top="709" w:right="1276" w:bottom="1134" w:left="1134" w:header="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02" w:rsidRDefault="00D72D02">
      <w:r>
        <w:separator/>
      </w:r>
    </w:p>
  </w:endnote>
  <w:endnote w:type="continuationSeparator" w:id="0">
    <w:p w:rsidR="00D72D02" w:rsidRDefault="00D7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F2" w:rsidRDefault="00D72D02">
    <w:pPr>
      <w:pBdr>
        <w:top w:val="nil"/>
        <w:left w:val="nil"/>
        <w:bottom w:val="nil"/>
        <w:right w:val="nil"/>
        <w:between w:val="nil"/>
      </w:pBdr>
      <w:tabs>
        <w:tab w:val="center" w:pos="4513"/>
        <w:tab w:val="right" w:pos="9026"/>
      </w:tabs>
      <w:ind w:firstLine="4513"/>
      <w:rPr>
        <w:color w:val="0D0D0D"/>
        <w:sz w:val="24"/>
        <w:szCs w:val="24"/>
      </w:rPr>
    </w:pPr>
    <w:r>
      <w:rPr>
        <w:color w:val="0D0D0D"/>
        <w:sz w:val="24"/>
        <w:szCs w:val="24"/>
      </w:rPr>
      <w:fldChar w:fldCharType="begin"/>
    </w:r>
    <w:r>
      <w:rPr>
        <w:color w:val="0D0D0D"/>
        <w:sz w:val="24"/>
        <w:szCs w:val="24"/>
      </w:rPr>
      <w:instrText>PAGE</w:instrText>
    </w:r>
    <w:r w:rsidR="003A43E1">
      <w:rPr>
        <w:color w:val="0D0D0D"/>
        <w:sz w:val="24"/>
        <w:szCs w:val="24"/>
      </w:rPr>
      <w:fldChar w:fldCharType="separate"/>
    </w:r>
    <w:r w:rsidR="002442A5">
      <w:rPr>
        <w:noProof/>
        <w:color w:val="0D0D0D"/>
        <w:sz w:val="24"/>
        <w:szCs w:val="24"/>
      </w:rPr>
      <w:t>2</w:t>
    </w:r>
    <w:r>
      <w:rPr>
        <w:color w:val="0D0D0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02" w:rsidRDefault="00D72D02">
      <w:r>
        <w:separator/>
      </w:r>
    </w:p>
  </w:footnote>
  <w:footnote w:type="continuationSeparator" w:id="0">
    <w:p w:rsidR="00D72D02" w:rsidRDefault="00D7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F2" w:rsidRDefault="00D72D02">
    <w:pPr>
      <w:pBdr>
        <w:top w:val="nil"/>
        <w:left w:val="nil"/>
        <w:bottom w:val="nil"/>
        <w:right w:val="nil"/>
        <w:between w:val="nil"/>
      </w:pBdr>
      <w:tabs>
        <w:tab w:val="center" w:pos="4513"/>
        <w:tab w:val="right" w:pos="9026"/>
      </w:tabs>
      <w:rPr>
        <w:color w:val="0D0D0D"/>
        <w:sz w:val="24"/>
        <w:szCs w:val="24"/>
      </w:rPr>
    </w:pPr>
    <w:r>
      <w:rPr>
        <w:noProof/>
      </w:rPr>
      <w:drawing>
        <wp:anchor distT="0" distB="0" distL="0" distR="0" simplePos="0" relativeHeight="251658240" behindDoc="1" locked="0" layoutInCell="1" hidden="0" allowOverlap="1">
          <wp:simplePos x="0" y="0"/>
          <wp:positionH relativeFrom="column">
            <wp:posOffset>-542924</wp:posOffset>
          </wp:positionH>
          <wp:positionV relativeFrom="paragraph">
            <wp:posOffset>219075</wp:posOffset>
          </wp:positionV>
          <wp:extent cx="611505" cy="6286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505" cy="628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355E"/>
    <w:multiLevelType w:val="hybridMultilevel"/>
    <w:tmpl w:val="04E4E586"/>
    <w:lvl w:ilvl="0" w:tplc="0684531E">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71342948"/>
    <w:multiLevelType w:val="multilevel"/>
    <w:tmpl w:val="D788281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5F2"/>
    <w:rsid w:val="002442A5"/>
    <w:rsid w:val="002D6684"/>
    <w:rsid w:val="003A43E1"/>
    <w:rsid w:val="00837D1A"/>
    <w:rsid w:val="00995C3F"/>
    <w:rsid w:val="00B305F2"/>
    <w:rsid w:val="00B6187E"/>
    <w:rsid w:val="00D72D02"/>
    <w:rsid w:val="00FD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104F75"/>
      <w:sz w:val="36"/>
      <w:szCs w:val="36"/>
    </w:rPr>
  </w:style>
  <w:style w:type="paragraph" w:styleId="Heading2">
    <w:name w:val="heading 2"/>
    <w:basedOn w:val="Normal"/>
    <w:next w:val="Normal"/>
    <w:pPr>
      <w:keepNext/>
      <w:pBdr>
        <w:top w:val="nil"/>
        <w:left w:val="nil"/>
        <w:bottom w:val="nil"/>
        <w:right w:val="nil"/>
        <w:between w:val="nil"/>
      </w:pBdr>
      <w:spacing w:before="480"/>
      <w:outlineLvl w:val="1"/>
    </w:pPr>
    <w:rPr>
      <w:b/>
      <w:color w:val="104F75"/>
      <w:sz w:val="32"/>
      <w:szCs w:val="32"/>
    </w:rPr>
  </w:style>
  <w:style w:type="paragraph" w:styleId="Heading3">
    <w:name w:val="heading 3"/>
    <w:basedOn w:val="Normal"/>
    <w:next w:val="Normal"/>
    <w:pPr>
      <w:keepNext/>
      <w:pBdr>
        <w:top w:val="nil"/>
        <w:left w:val="nil"/>
        <w:bottom w:val="nil"/>
        <w:right w:val="nil"/>
        <w:between w:val="nil"/>
      </w:pBdr>
      <w:spacing w:before="360"/>
      <w:outlineLvl w:val="2"/>
    </w:pPr>
    <w:rPr>
      <w:b/>
      <w:color w:val="104F75"/>
      <w:sz w:val="28"/>
      <w:szCs w:val="28"/>
    </w:rPr>
  </w:style>
  <w:style w:type="paragraph" w:styleId="Heading4">
    <w:name w:val="heading 4"/>
    <w:basedOn w:val="Normal"/>
    <w:next w:val="Normal"/>
    <w:pPr>
      <w:keepNext/>
      <w:pBdr>
        <w:top w:val="nil"/>
        <w:left w:val="nil"/>
        <w:bottom w:val="nil"/>
        <w:right w:val="nil"/>
        <w:between w:val="nil"/>
      </w:pBdr>
      <w:spacing w:before="240"/>
      <w:outlineLvl w:val="3"/>
    </w:pPr>
    <w:rPr>
      <w:b/>
      <w:color w:val="104F75"/>
      <w:sz w:val="24"/>
      <w:szCs w:val="24"/>
    </w:rPr>
  </w:style>
  <w:style w:type="paragraph" w:styleId="Heading5">
    <w:name w:val="heading 5"/>
    <w:basedOn w:val="Normal"/>
    <w:next w:val="Normal"/>
    <w:pPr>
      <w:pBdr>
        <w:top w:val="nil"/>
        <w:left w:val="nil"/>
        <w:bottom w:val="nil"/>
        <w:right w:val="nil"/>
        <w:between w:val="nil"/>
      </w:pBdr>
      <w:spacing w:before="240" w:after="60"/>
      <w:ind w:left="1008" w:hanging="1008"/>
      <w:outlineLvl w:val="4"/>
    </w:pPr>
    <w:rPr>
      <w:rFonts w:ascii="Calibri" w:eastAsia="Calibri" w:hAnsi="Calibri" w:cs="Calibri"/>
      <w:b/>
      <w:i/>
      <w:color w:val="0D0D0D"/>
      <w:sz w:val="26"/>
      <w:szCs w:val="26"/>
    </w:rPr>
  </w:style>
  <w:style w:type="paragraph" w:styleId="Heading6">
    <w:name w:val="heading 6"/>
    <w:basedOn w:val="Normal"/>
    <w:next w:val="Normal"/>
    <w:pPr>
      <w:pBdr>
        <w:top w:val="nil"/>
        <w:left w:val="nil"/>
        <w:bottom w:val="nil"/>
        <w:right w:val="nil"/>
        <w:between w:val="nil"/>
      </w:pBdr>
      <w:spacing w:before="240" w:after="60"/>
      <w:ind w:left="1152" w:hanging="1152"/>
      <w:outlineLvl w:val="5"/>
    </w:pPr>
    <w:rPr>
      <w:rFonts w:ascii="Calibri" w:eastAsia="Calibri" w:hAnsi="Calibri" w:cs="Calibri"/>
      <w:b/>
      <w:color w:val="0D0D0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table" w:customStyle="1" w:styleId="aa">
    <w:basedOn w:val="TableNormal"/>
    <w:tblPr>
      <w:tblStyleRowBandSize w:val="1"/>
      <w:tblStyleColBandSize w:val="1"/>
      <w:tblCellMar>
        <w:left w:w="103" w:type="dxa"/>
      </w:tblCellMar>
    </w:tblPr>
  </w:style>
  <w:style w:type="paragraph" w:styleId="ListParagraph">
    <w:name w:val="List Paragraph"/>
    <w:basedOn w:val="Normal"/>
    <w:uiPriority w:val="34"/>
    <w:qFormat/>
    <w:rsid w:val="002D6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104F75"/>
      <w:sz w:val="36"/>
      <w:szCs w:val="36"/>
    </w:rPr>
  </w:style>
  <w:style w:type="paragraph" w:styleId="Heading2">
    <w:name w:val="heading 2"/>
    <w:basedOn w:val="Normal"/>
    <w:next w:val="Normal"/>
    <w:pPr>
      <w:keepNext/>
      <w:pBdr>
        <w:top w:val="nil"/>
        <w:left w:val="nil"/>
        <w:bottom w:val="nil"/>
        <w:right w:val="nil"/>
        <w:between w:val="nil"/>
      </w:pBdr>
      <w:spacing w:before="480"/>
      <w:outlineLvl w:val="1"/>
    </w:pPr>
    <w:rPr>
      <w:b/>
      <w:color w:val="104F75"/>
      <w:sz w:val="32"/>
      <w:szCs w:val="32"/>
    </w:rPr>
  </w:style>
  <w:style w:type="paragraph" w:styleId="Heading3">
    <w:name w:val="heading 3"/>
    <w:basedOn w:val="Normal"/>
    <w:next w:val="Normal"/>
    <w:pPr>
      <w:keepNext/>
      <w:pBdr>
        <w:top w:val="nil"/>
        <w:left w:val="nil"/>
        <w:bottom w:val="nil"/>
        <w:right w:val="nil"/>
        <w:between w:val="nil"/>
      </w:pBdr>
      <w:spacing w:before="360"/>
      <w:outlineLvl w:val="2"/>
    </w:pPr>
    <w:rPr>
      <w:b/>
      <w:color w:val="104F75"/>
      <w:sz w:val="28"/>
      <w:szCs w:val="28"/>
    </w:rPr>
  </w:style>
  <w:style w:type="paragraph" w:styleId="Heading4">
    <w:name w:val="heading 4"/>
    <w:basedOn w:val="Normal"/>
    <w:next w:val="Normal"/>
    <w:pPr>
      <w:keepNext/>
      <w:pBdr>
        <w:top w:val="nil"/>
        <w:left w:val="nil"/>
        <w:bottom w:val="nil"/>
        <w:right w:val="nil"/>
        <w:between w:val="nil"/>
      </w:pBdr>
      <w:spacing w:before="240"/>
      <w:outlineLvl w:val="3"/>
    </w:pPr>
    <w:rPr>
      <w:b/>
      <w:color w:val="104F75"/>
      <w:sz w:val="24"/>
      <w:szCs w:val="24"/>
    </w:rPr>
  </w:style>
  <w:style w:type="paragraph" w:styleId="Heading5">
    <w:name w:val="heading 5"/>
    <w:basedOn w:val="Normal"/>
    <w:next w:val="Normal"/>
    <w:pPr>
      <w:pBdr>
        <w:top w:val="nil"/>
        <w:left w:val="nil"/>
        <w:bottom w:val="nil"/>
        <w:right w:val="nil"/>
        <w:between w:val="nil"/>
      </w:pBdr>
      <w:spacing w:before="240" w:after="60"/>
      <w:ind w:left="1008" w:hanging="1008"/>
      <w:outlineLvl w:val="4"/>
    </w:pPr>
    <w:rPr>
      <w:rFonts w:ascii="Calibri" w:eastAsia="Calibri" w:hAnsi="Calibri" w:cs="Calibri"/>
      <w:b/>
      <w:i/>
      <w:color w:val="0D0D0D"/>
      <w:sz w:val="26"/>
      <w:szCs w:val="26"/>
    </w:rPr>
  </w:style>
  <w:style w:type="paragraph" w:styleId="Heading6">
    <w:name w:val="heading 6"/>
    <w:basedOn w:val="Normal"/>
    <w:next w:val="Normal"/>
    <w:pPr>
      <w:pBdr>
        <w:top w:val="nil"/>
        <w:left w:val="nil"/>
        <w:bottom w:val="nil"/>
        <w:right w:val="nil"/>
        <w:between w:val="nil"/>
      </w:pBdr>
      <w:spacing w:before="240" w:after="60"/>
      <w:ind w:left="1152" w:hanging="1152"/>
      <w:outlineLvl w:val="5"/>
    </w:pPr>
    <w:rPr>
      <w:rFonts w:ascii="Calibri" w:eastAsia="Calibri" w:hAnsi="Calibri" w:cs="Calibri"/>
      <w:b/>
      <w:color w:val="0D0D0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103" w:type="dxa"/>
      </w:tblCellMar>
    </w:tblPr>
  </w:style>
  <w:style w:type="table" w:customStyle="1" w:styleId="aa">
    <w:basedOn w:val="TableNormal"/>
    <w:tblPr>
      <w:tblStyleRowBandSize w:val="1"/>
      <w:tblStyleColBandSize w:val="1"/>
      <w:tblCellMar>
        <w:left w:w="103" w:type="dxa"/>
      </w:tblCellMar>
    </w:tblPr>
  </w:style>
  <w:style w:type="paragraph" w:styleId="ListParagraph">
    <w:name w:val="List Paragraph"/>
    <w:basedOn w:val="Normal"/>
    <w:uiPriority w:val="34"/>
    <w:qFormat/>
    <w:rsid w:val="002D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Monks</cp:lastModifiedBy>
  <cp:revision>3</cp:revision>
  <dcterms:created xsi:type="dcterms:W3CDTF">2021-11-15T10:15:00Z</dcterms:created>
  <dcterms:modified xsi:type="dcterms:W3CDTF">2021-11-15T13:23:00Z</dcterms:modified>
</cp:coreProperties>
</file>