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A38B5" w:rsidRPr="005657E1" w:rsidRDefault="00915A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  <w:b/>
        </w:rPr>
      </w:pPr>
      <w:bookmarkStart w:id="0" w:name="_GoBack"/>
      <w:bookmarkEnd w:id="0"/>
      <w:r w:rsidRPr="005657E1">
        <w:rPr>
          <w:rFonts w:ascii="Sassoon Primary Rg" w:hAnsi="Sassoon Primary Rg"/>
          <w:noProof/>
          <w:lang w:val="en-GB"/>
        </w:rPr>
        <w:drawing>
          <wp:anchor distT="0" distB="0" distL="114300" distR="114300" simplePos="0" relativeHeight="251658240" behindDoc="1" locked="0" layoutInCell="1" hidden="0" allowOverlap="1" wp14:anchorId="54340CAC" wp14:editId="6BD6F308">
            <wp:simplePos x="0" y="0"/>
            <wp:positionH relativeFrom="margin">
              <wp:posOffset>5754783</wp:posOffset>
            </wp:positionH>
            <wp:positionV relativeFrom="paragraph">
              <wp:posOffset>-433395</wp:posOffset>
            </wp:positionV>
            <wp:extent cx="751205" cy="75120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1250" b="1250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657E1">
        <w:rPr>
          <w:rFonts w:ascii="Sassoon Primary Rg" w:hAnsi="Sassoon Primary Rg"/>
          <w:b/>
        </w:rPr>
        <w:t xml:space="preserve">Midsomer Norton Schools Partnership </w:t>
      </w:r>
    </w:p>
    <w:p w:rsidR="00EA38B5" w:rsidRPr="005657E1" w:rsidRDefault="00915AE0">
      <w:pPr>
        <w:pStyle w:val="Titl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ssoon Primary Rg" w:hAnsi="Sassoon Primary Rg"/>
          <w:b/>
          <w:sz w:val="20"/>
          <w:szCs w:val="20"/>
        </w:rPr>
      </w:pPr>
      <w:r w:rsidRPr="005657E1">
        <w:rPr>
          <w:rFonts w:ascii="Sassoon Primary Rg" w:hAnsi="Sassoon Primary Rg"/>
          <w:b/>
          <w:sz w:val="20"/>
          <w:szCs w:val="20"/>
        </w:rPr>
        <w:t xml:space="preserve">Local Governing Body – </w:t>
      </w:r>
      <w:r w:rsidR="007F2B54" w:rsidRPr="005657E1">
        <w:rPr>
          <w:rFonts w:ascii="Sassoon Primary Rg" w:hAnsi="Sassoon Primary Rg"/>
          <w:b/>
          <w:sz w:val="20"/>
          <w:szCs w:val="20"/>
        </w:rPr>
        <w:t>Critchill School</w:t>
      </w:r>
    </w:p>
    <w:p w:rsidR="00EA38B5" w:rsidRPr="005657E1" w:rsidRDefault="0066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  <w:b/>
        </w:rPr>
      </w:pPr>
      <w:r>
        <w:rPr>
          <w:rFonts w:ascii="Sassoon Primary Rg" w:hAnsi="Sassoon Primary Rg"/>
          <w:b/>
        </w:rPr>
        <w:t>Wednesday 11</w:t>
      </w:r>
      <w:r w:rsidR="00B8524F" w:rsidRPr="00B8524F">
        <w:rPr>
          <w:rFonts w:ascii="Sassoon Primary Rg" w:hAnsi="Sassoon Primary Rg"/>
          <w:b/>
          <w:vertAlign w:val="superscript"/>
        </w:rPr>
        <w:t>th</w:t>
      </w:r>
      <w:r>
        <w:rPr>
          <w:rFonts w:ascii="Sassoon Primary Rg" w:hAnsi="Sassoon Primary Rg"/>
          <w:b/>
        </w:rPr>
        <w:t xml:space="preserve"> May</w:t>
      </w:r>
      <w:r w:rsidR="00CE4C33">
        <w:rPr>
          <w:rFonts w:ascii="Sassoon Primary Rg" w:hAnsi="Sassoon Primary Rg"/>
          <w:b/>
        </w:rPr>
        <w:t xml:space="preserve"> 2022</w:t>
      </w:r>
    </w:p>
    <w:p w:rsidR="00EA38B5" w:rsidRPr="005657E1" w:rsidRDefault="00915A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  <w:b/>
          <w:color w:val="FF0000"/>
        </w:rPr>
      </w:pPr>
      <w:r w:rsidRPr="005657E1">
        <w:rPr>
          <w:rFonts w:ascii="Sassoon Primary Rg" w:hAnsi="Sassoon Primary Rg"/>
          <w:b/>
        </w:rPr>
        <w:t xml:space="preserve">Meeting open </w:t>
      </w:r>
      <w:r w:rsidR="00E82342">
        <w:rPr>
          <w:rFonts w:ascii="Sassoon Primary Rg" w:hAnsi="Sassoon Primary Rg"/>
          <w:b/>
        </w:rPr>
        <w:t>17.20</w:t>
      </w:r>
      <w:r w:rsidR="00B11A27">
        <w:rPr>
          <w:rFonts w:ascii="Sassoon Primary Rg" w:hAnsi="Sassoon Primary Rg"/>
          <w:b/>
        </w:rPr>
        <w:t xml:space="preserve"> close </w:t>
      </w:r>
      <w:r w:rsidR="00E82342">
        <w:rPr>
          <w:rFonts w:ascii="Sassoon Primary Rg" w:hAnsi="Sassoon Primary Rg"/>
          <w:b/>
        </w:rPr>
        <w:t>18.30</w:t>
      </w:r>
    </w:p>
    <w:p w:rsidR="00915AE0" w:rsidRPr="005657E1" w:rsidRDefault="00915A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</w:rPr>
      </w:pPr>
    </w:p>
    <w:tbl>
      <w:tblPr>
        <w:tblStyle w:val="a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221"/>
      </w:tblGrid>
      <w:tr w:rsidR="00EA38B5" w:rsidRPr="005657E1" w:rsidTr="00B11A27">
        <w:tc>
          <w:tcPr>
            <w:tcW w:w="1418" w:type="dxa"/>
          </w:tcPr>
          <w:p w:rsidR="008801EE" w:rsidRPr="005657E1" w:rsidRDefault="00915AE0" w:rsidP="008801EE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b/>
                <w:i w:val="0"/>
              </w:rPr>
            </w:pPr>
            <w:r w:rsidRPr="005657E1">
              <w:rPr>
                <w:rFonts w:ascii="Sassoon Primary Rg" w:hAnsi="Sassoon Primary Rg"/>
                <w:b/>
                <w:i w:val="0"/>
              </w:rPr>
              <w:t>Present:</w:t>
            </w:r>
            <w:r w:rsidR="008801EE" w:rsidRPr="005657E1">
              <w:rPr>
                <w:rFonts w:ascii="Sassoon Primary Rg" w:hAnsi="Sassoon Primary Rg"/>
                <w:b/>
                <w:i w:val="0"/>
              </w:rPr>
              <w:t xml:space="preserve"> </w:t>
            </w:r>
          </w:p>
          <w:p w:rsidR="008801EE" w:rsidRPr="005657E1" w:rsidRDefault="008801EE" w:rsidP="008801EE">
            <w:pPr>
              <w:rPr>
                <w:rFonts w:ascii="Sassoon Primary Rg" w:hAnsi="Sassoon Primary Rg"/>
              </w:rPr>
            </w:pPr>
            <w:r w:rsidRPr="005657E1">
              <w:rPr>
                <w:rFonts w:ascii="Sassoon Primary Rg" w:hAnsi="Sassoon Primary Rg"/>
              </w:rPr>
              <w:t>Sophie Addison</w:t>
            </w:r>
          </w:p>
          <w:p w:rsidR="008801EE" w:rsidRPr="005657E1" w:rsidRDefault="008801EE" w:rsidP="008801EE">
            <w:pPr>
              <w:rPr>
                <w:rFonts w:ascii="Sassoon Primary Rg" w:hAnsi="Sassoon Primary Rg"/>
              </w:rPr>
            </w:pPr>
            <w:r w:rsidRPr="005657E1">
              <w:rPr>
                <w:rFonts w:ascii="Sassoon Primary Rg" w:hAnsi="Sassoon Primary Rg"/>
              </w:rPr>
              <w:t>Elaine Shobbrook</w:t>
            </w:r>
          </w:p>
          <w:p w:rsidR="008801EE" w:rsidRPr="005657E1" w:rsidRDefault="0089312D" w:rsidP="008801EE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Amy Osborne</w:t>
            </w:r>
          </w:p>
          <w:p w:rsidR="008801EE" w:rsidRPr="005657E1" w:rsidRDefault="008801EE" w:rsidP="008801EE">
            <w:pPr>
              <w:rPr>
                <w:rFonts w:ascii="Sassoon Primary Rg" w:hAnsi="Sassoon Primary Rg"/>
              </w:rPr>
            </w:pPr>
            <w:r w:rsidRPr="005657E1">
              <w:rPr>
                <w:rFonts w:ascii="Sassoon Primary Rg" w:hAnsi="Sassoon Primary Rg"/>
              </w:rPr>
              <w:t>Andy Jones</w:t>
            </w:r>
          </w:p>
          <w:p w:rsidR="008801EE" w:rsidRPr="005657E1" w:rsidRDefault="008801EE" w:rsidP="008801EE">
            <w:pPr>
              <w:rPr>
                <w:rFonts w:ascii="Sassoon Primary Rg" w:hAnsi="Sassoon Primary Rg"/>
              </w:rPr>
            </w:pPr>
            <w:r w:rsidRPr="005657E1">
              <w:rPr>
                <w:rFonts w:ascii="Sassoon Primary Rg" w:hAnsi="Sassoon Primary Rg"/>
              </w:rPr>
              <w:t>Kate Frost</w:t>
            </w:r>
          </w:p>
          <w:p w:rsidR="00153083" w:rsidRDefault="00153083" w:rsidP="008801EE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Sue Barton</w:t>
            </w:r>
          </w:p>
          <w:p w:rsidR="00153083" w:rsidRDefault="00153083" w:rsidP="008801EE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Simon Mills</w:t>
            </w:r>
          </w:p>
          <w:p w:rsidR="00153083" w:rsidRPr="005657E1" w:rsidRDefault="00CE4C33" w:rsidP="008801EE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Emma West</w:t>
            </w:r>
          </w:p>
          <w:p w:rsidR="008801EE" w:rsidRDefault="008801EE" w:rsidP="008801EE">
            <w:pPr>
              <w:rPr>
                <w:rFonts w:ascii="Sassoon Primary Rg" w:hAnsi="Sassoon Primary Rg"/>
              </w:rPr>
            </w:pPr>
            <w:r w:rsidRPr="005657E1">
              <w:rPr>
                <w:rFonts w:ascii="Sassoon Primary Rg" w:hAnsi="Sassoon Primary Rg"/>
                <w:b/>
              </w:rPr>
              <w:t>In attendance</w:t>
            </w:r>
            <w:r w:rsidRPr="005657E1">
              <w:rPr>
                <w:rFonts w:ascii="Sassoon Primary Rg" w:hAnsi="Sassoon Primary Rg"/>
              </w:rPr>
              <w:t xml:space="preserve"> Claire Gordon</w:t>
            </w:r>
          </w:p>
          <w:p w:rsidR="00667C94" w:rsidRPr="005657E1" w:rsidRDefault="00667C94" w:rsidP="008801EE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Kathryn Gurr</w:t>
            </w:r>
          </w:p>
        </w:tc>
        <w:tc>
          <w:tcPr>
            <w:tcW w:w="8221" w:type="dxa"/>
          </w:tcPr>
          <w:p w:rsidR="00EA38B5" w:rsidRPr="005657E1" w:rsidRDefault="00EA3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</w:p>
          <w:p w:rsidR="00915AE0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</w:p>
          <w:p w:rsidR="00667C94" w:rsidRPr="005657E1" w:rsidRDefault="0066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</w:p>
        </w:tc>
      </w:tr>
    </w:tbl>
    <w:p w:rsidR="00EA38B5" w:rsidRDefault="00EA38B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tbl>
      <w:tblPr>
        <w:tblStyle w:val="a0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79"/>
        <w:gridCol w:w="1984"/>
      </w:tblGrid>
      <w:tr w:rsidR="00915AE0" w:rsidTr="00E33181">
        <w:tc>
          <w:tcPr>
            <w:tcW w:w="8479" w:type="dxa"/>
          </w:tcPr>
          <w:p w:rsidR="00915AE0" w:rsidRPr="00142B76" w:rsidRDefault="00915A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b/>
              </w:rPr>
            </w:pPr>
            <w:r w:rsidRPr="00142B76">
              <w:rPr>
                <w:rFonts w:ascii="Sassoon Primary Rg" w:hAnsi="Sassoon Primary Rg"/>
                <w:b/>
              </w:rPr>
              <w:t>Apologies</w:t>
            </w:r>
          </w:p>
        </w:tc>
        <w:tc>
          <w:tcPr>
            <w:tcW w:w="1984" w:type="dxa"/>
          </w:tcPr>
          <w:p w:rsidR="00915AE0" w:rsidRDefault="00915AE0" w:rsidP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915AE0" w:rsidTr="00E33181">
        <w:tc>
          <w:tcPr>
            <w:tcW w:w="8479" w:type="dxa"/>
          </w:tcPr>
          <w:p w:rsidR="00915AE0" w:rsidRPr="004112CE" w:rsidRDefault="00A16AB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Sassoon Primary Rg" w:hAnsi="Sassoon Primary Rg"/>
                <w:sz w:val="22"/>
              </w:rPr>
            </w:pPr>
            <w:r w:rsidRPr="004112CE">
              <w:rPr>
                <w:rFonts w:ascii="Sassoon Primary Rg" w:hAnsi="Sassoon Primary Rg"/>
                <w:sz w:val="22"/>
              </w:rPr>
              <w:t xml:space="preserve">Apologies accepted from </w:t>
            </w:r>
            <w:r w:rsidR="00667C94" w:rsidRPr="004112CE">
              <w:rPr>
                <w:rFonts w:ascii="Sassoon Primary Rg" w:hAnsi="Sassoon Primary Rg"/>
                <w:sz w:val="22"/>
              </w:rPr>
              <w:t>Michelle Smith</w:t>
            </w:r>
          </w:p>
        </w:tc>
        <w:tc>
          <w:tcPr>
            <w:tcW w:w="1984" w:type="dxa"/>
          </w:tcPr>
          <w:p w:rsidR="00915AE0" w:rsidRDefault="00915AE0" w:rsidP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</w:pPr>
          </w:p>
        </w:tc>
      </w:tr>
      <w:tr w:rsidR="00915AE0" w:rsidTr="00E33181">
        <w:tc>
          <w:tcPr>
            <w:tcW w:w="8479" w:type="dxa"/>
          </w:tcPr>
          <w:p w:rsidR="00915AE0" w:rsidRPr="00142B76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Sassoon Primary Rg" w:hAnsi="Sassoon Primary Rg"/>
              </w:rPr>
            </w:pPr>
          </w:p>
        </w:tc>
        <w:tc>
          <w:tcPr>
            <w:tcW w:w="1984" w:type="dxa"/>
          </w:tcPr>
          <w:p w:rsidR="00915AE0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</w:tr>
      <w:tr w:rsidR="00915AE0" w:rsidTr="00E33181">
        <w:tc>
          <w:tcPr>
            <w:tcW w:w="8479" w:type="dxa"/>
          </w:tcPr>
          <w:p w:rsidR="00915AE0" w:rsidRPr="00142B76" w:rsidRDefault="009D49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b/>
              </w:rPr>
            </w:pPr>
            <w:r w:rsidRPr="00142B76">
              <w:rPr>
                <w:rFonts w:ascii="Sassoon Primary Rg" w:hAnsi="Sassoon Primary Rg"/>
                <w:b/>
              </w:rPr>
              <w:t>Membership</w:t>
            </w:r>
          </w:p>
        </w:tc>
        <w:tc>
          <w:tcPr>
            <w:tcW w:w="1984" w:type="dxa"/>
          </w:tcPr>
          <w:p w:rsidR="00915AE0" w:rsidRDefault="00915AE0" w:rsidP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</w:rPr>
            </w:pPr>
          </w:p>
        </w:tc>
      </w:tr>
      <w:tr w:rsidR="00915AE0" w:rsidTr="00E33181">
        <w:tc>
          <w:tcPr>
            <w:tcW w:w="8479" w:type="dxa"/>
          </w:tcPr>
          <w:p w:rsidR="004E0F0A" w:rsidRPr="004112CE" w:rsidRDefault="004112CE" w:rsidP="003A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contextualSpacing/>
              <w:rPr>
                <w:rFonts w:ascii="Sassoon Primary Rg" w:hAnsi="Sassoon Primary Rg"/>
                <w:sz w:val="22"/>
              </w:rPr>
            </w:pPr>
            <w:r w:rsidRPr="004112CE">
              <w:rPr>
                <w:rFonts w:ascii="Sassoon Primary Rg" w:hAnsi="Sassoon Primary Rg"/>
                <w:sz w:val="22"/>
              </w:rPr>
              <w:t>The board was</w:t>
            </w:r>
            <w:r w:rsidR="00507E33" w:rsidRPr="004112CE">
              <w:rPr>
                <w:rFonts w:ascii="Sassoon Primary Rg" w:hAnsi="Sassoon Primary Rg"/>
                <w:sz w:val="22"/>
              </w:rPr>
              <w:t xml:space="preserve"> updated regarding vacancies, a potential new governor is meeting with Sophie next week this is for the role of community governor.</w:t>
            </w:r>
          </w:p>
          <w:p w:rsidR="00A16AB0" w:rsidRPr="004112CE" w:rsidRDefault="00A16AB0" w:rsidP="003A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contextualSpacing/>
              <w:rPr>
                <w:rFonts w:ascii="Sassoon Primary Rg" w:hAnsi="Sassoon Primary Rg"/>
                <w:sz w:val="22"/>
              </w:rPr>
            </w:pPr>
            <w:r w:rsidRPr="004112CE">
              <w:rPr>
                <w:rFonts w:ascii="Sassoon Primary Rg" w:hAnsi="Sassoon Primary Rg"/>
                <w:sz w:val="22"/>
              </w:rPr>
              <w:t>Following a successful application the board appointed Kathryn Gurr as community governor.</w:t>
            </w:r>
          </w:p>
        </w:tc>
        <w:tc>
          <w:tcPr>
            <w:tcW w:w="1984" w:type="dxa"/>
          </w:tcPr>
          <w:p w:rsidR="00915AE0" w:rsidRPr="00350CB8" w:rsidRDefault="00915AE0" w:rsidP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915AE0" w:rsidTr="00E33181">
        <w:tc>
          <w:tcPr>
            <w:tcW w:w="8479" w:type="dxa"/>
          </w:tcPr>
          <w:p w:rsidR="00915AE0" w:rsidRPr="00142B76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Sassoon Primary Rg" w:hAnsi="Sassoon Primary Rg"/>
              </w:rPr>
            </w:pPr>
          </w:p>
        </w:tc>
        <w:tc>
          <w:tcPr>
            <w:tcW w:w="1984" w:type="dxa"/>
          </w:tcPr>
          <w:p w:rsidR="00915AE0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</w:tr>
      <w:tr w:rsidR="00915AE0" w:rsidTr="00E33181">
        <w:tc>
          <w:tcPr>
            <w:tcW w:w="8479" w:type="dxa"/>
          </w:tcPr>
          <w:p w:rsidR="00915AE0" w:rsidRPr="00142B76" w:rsidRDefault="00C436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Minutes</w:t>
            </w:r>
          </w:p>
        </w:tc>
        <w:tc>
          <w:tcPr>
            <w:tcW w:w="1984" w:type="dxa"/>
          </w:tcPr>
          <w:p w:rsidR="00915AE0" w:rsidRDefault="00915AE0" w:rsidP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</w:rPr>
            </w:pPr>
          </w:p>
        </w:tc>
      </w:tr>
      <w:tr w:rsidR="00C4365F" w:rsidTr="00E33181">
        <w:tc>
          <w:tcPr>
            <w:tcW w:w="8479" w:type="dxa"/>
          </w:tcPr>
          <w:p w:rsidR="006B65DB" w:rsidRPr="004112CE" w:rsidRDefault="006B65DB" w:rsidP="00C4365F">
            <w:pPr>
              <w:pStyle w:val="ListParagraph"/>
              <w:tabs>
                <w:tab w:val="left" w:pos="2250"/>
              </w:tabs>
              <w:spacing w:after="0"/>
              <w:ind w:left="360"/>
              <w:jc w:val="both"/>
              <w:rPr>
                <w:rFonts w:ascii="Sassoon Primary Rg" w:hAnsi="Sassoon Primary Rg"/>
              </w:rPr>
            </w:pPr>
          </w:p>
          <w:p w:rsidR="00E41310" w:rsidRPr="004112CE" w:rsidRDefault="00C4365F" w:rsidP="006D1FCE">
            <w:pPr>
              <w:pStyle w:val="ListParagraph"/>
              <w:tabs>
                <w:tab w:val="left" w:pos="2250"/>
              </w:tabs>
              <w:spacing w:after="0"/>
              <w:ind w:left="360"/>
              <w:jc w:val="both"/>
              <w:rPr>
                <w:rFonts w:ascii="Sassoon Primary Rg" w:hAnsi="Sassoon Primary Rg"/>
              </w:rPr>
            </w:pPr>
            <w:r w:rsidRPr="004112CE">
              <w:rPr>
                <w:rFonts w:ascii="Sassoon Primary Rg" w:hAnsi="Sassoon Primary Rg"/>
              </w:rPr>
              <w:t>3.1 The minutes were of a true record and signed by the chair</w:t>
            </w:r>
            <w:r w:rsidR="00667C94" w:rsidRPr="004112CE">
              <w:rPr>
                <w:rFonts w:ascii="Sassoon Primary Rg" w:hAnsi="Sassoon Primary Rg"/>
              </w:rPr>
              <w:t>.</w:t>
            </w:r>
          </w:p>
          <w:p w:rsidR="00E41310" w:rsidRPr="004112CE" w:rsidRDefault="00E41310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sz w:val="22"/>
              </w:rPr>
            </w:pPr>
          </w:p>
        </w:tc>
        <w:tc>
          <w:tcPr>
            <w:tcW w:w="1984" w:type="dxa"/>
          </w:tcPr>
          <w:p w:rsidR="00C4365F" w:rsidRPr="00350CB8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350CB8" w:rsidRPr="00350CB8" w:rsidRDefault="00350CB8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350CB8" w:rsidRPr="00C2473D" w:rsidRDefault="00350CB8" w:rsidP="00CE4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 w:rsidRPr="00C2473D">
              <w:rPr>
                <w:rFonts w:ascii="Sassoon Primary Rg" w:hAnsi="Sassoon Primary Rg"/>
              </w:rPr>
              <w:t xml:space="preserve"> </w:t>
            </w:r>
          </w:p>
        </w:tc>
      </w:tr>
      <w:tr w:rsidR="00C4365F" w:rsidTr="00E33181">
        <w:tc>
          <w:tcPr>
            <w:tcW w:w="8479" w:type="dxa"/>
          </w:tcPr>
          <w:p w:rsidR="00C4365F" w:rsidRDefault="00C4365F" w:rsidP="00C436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</w:rPr>
            </w:pPr>
            <w:r>
              <w:rPr>
                <w:b/>
              </w:rPr>
              <w:t>Headteachers Report</w:t>
            </w:r>
          </w:p>
        </w:tc>
        <w:tc>
          <w:tcPr>
            <w:tcW w:w="1984" w:type="dxa"/>
          </w:tcPr>
          <w:p w:rsidR="00C4365F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</w:rPr>
            </w:pPr>
          </w:p>
        </w:tc>
      </w:tr>
      <w:tr w:rsidR="00C4365F" w:rsidTr="00E33181">
        <w:tc>
          <w:tcPr>
            <w:tcW w:w="8479" w:type="dxa"/>
          </w:tcPr>
          <w:p w:rsidR="00875D18" w:rsidRPr="004112CE" w:rsidRDefault="00875D18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sz w:val="22"/>
                <w:szCs w:val="22"/>
              </w:rPr>
            </w:pPr>
            <w:r w:rsidRPr="004112CE">
              <w:rPr>
                <w:rFonts w:ascii="Sassoon Primary Rg" w:hAnsi="Sassoon Primary Rg"/>
                <w:sz w:val="22"/>
                <w:szCs w:val="22"/>
              </w:rPr>
              <w:t>The HT noted key points and invited questions.</w:t>
            </w:r>
          </w:p>
          <w:p w:rsidR="00104C20" w:rsidRPr="004112CE" w:rsidRDefault="004112CE" w:rsidP="00104C20">
            <w:pPr>
              <w:shd w:val="clear" w:color="auto" w:fill="FFFFFF"/>
              <w:spacing w:line="240" w:lineRule="auto"/>
              <w:rPr>
                <w:rFonts w:ascii="Sassoon Primary Rg" w:eastAsia="Times New Roman" w:hAnsi="Sassoon Primary Rg" w:cs="Arial"/>
                <w:color w:val="222222"/>
                <w:sz w:val="22"/>
                <w:szCs w:val="22"/>
                <w:u w:val="single"/>
                <w:lang w:val="en-GB"/>
              </w:rPr>
            </w:pPr>
            <w:r w:rsidRPr="004112CE">
              <w:rPr>
                <w:rFonts w:ascii="Sassoon Primary Rg" w:eastAsia="Times New Roman" w:hAnsi="Sassoon Primary Rg" w:cs="Arial"/>
                <w:color w:val="222222"/>
                <w:sz w:val="22"/>
                <w:szCs w:val="22"/>
                <w:u w:val="single"/>
                <w:lang w:val="en-GB"/>
              </w:rPr>
              <w:t>HT Report</w:t>
            </w:r>
          </w:p>
          <w:p w:rsidR="009744B4" w:rsidRPr="004112CE" w:rsidRDefault="004112CE" w:rsidP="00A16AB0">
            <w:pPr>
              <w:shd w:val="clear" w:color="auto" w:fill="FFFFFF"/>
              <w:spacing w:line="240" w:lineRule="auto"/>
              <w:rPr>
                <w:rFonts w:ascii="Sassoon Primary Rg" w:eastAsia="Times New Roman" w:hAnsi="Sassoon Primary Rg" w:cs="Arial"/>
                <w:color w:val="222222"/>
                <w:sz w:val="22"/>
                <w:szCs w:val="22"/>
                <w:lang w:val="en-GB"/>
              </w:rPr>
            </w:pPr>
            <w:r w:rsidRPr="004112CE">
              <w:rPr>
                <w:rFonts w:ascii="Sassoon Primary Rg" w:eastAsia="Times New Roman" w:hAnsi="Sassoon Primary Rg" w:cs="Arial"/>
                <w:color w:val="222222"/>
                <w:sz w:val="22"/>
                <w:szCs w:val="22"/>
                <w:lang w:val="en-GB"/>
              </w:rPr>
              <w:t xml:space="preserve">Q - </w:t>
            </w:r>
            <w:r w:rsidR="00A16AB0" w:rsidRPr="004112CE">
              <w:rPr>
                <w:rFonts w:ascii="Sassoon Primary Rg" w:eastAsia="Times New Roman" w:hAnsi="Sassoon Primary Rg" w:cs="Arial"/>
                <w:color w:val="222222"/>
                <w:sz w:val="22"/>
                <w:szCs w:val="22"/>
                <w:lang w:val="en-GB"/>
              </w:rPr>
              <w:t xml:space="preserve">The HT report shows how many pupils are in each year group, it would be useful to see the year group allocation for each actual class? </w:t>
            </w:r>
          </w:p>
          <w:p w:rsidR="009744B4" w:rsidRPr="004112CE" w:rsidRDefault="009744B4" w:rsidP="00A16AB0">
            <w:pPr>
              <w:shd w:val="clear" w:color="auto" w:fill="FFFFFF"/>
              <w:spacing w:line="240" w:lineRule="auto"/>
              <w:rPr>
                <w:rFonts w:ascii="Sassoon Primary Rg" w:eastAsia="Times New Roman" w:hAnsi="Sassoon Primary Rg" w:cs="Arial"/>
                <w:color w:val="222222"/>
                <w:sz w:val="22"/>
                <w:szCs w:val="22"/>
                <w:lang w:val="en-GB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I assume some of the high number of pupils in Y1 are amalgamated with YR etc</w:t>
            </w:r>
            <w:r w:rsidR="004112CE" w:rsidRPr="004112CE">
              <w:rPr>
                <w:rFonts w:ascii="Sassoon Primary Rg" w:eastAsia="Times New Roman" w:hAnsi="Sassoon Primary Rg" w:cs="Arial"/>
                <w:color w:val="222222"/>
                <w:sz w:val="22"/>
                <w:szCs w:val="22"/>
                <w:lang w:val="en-GB"/>
              </w:rPr>
              <w:t>?</w:t>
            </w:r>
          </w:p>
          <w:p w:rsidR="00A16AB0" w:rsidRPr="004112CE" w:rsidRDefault="00A16AB0" w:rsidP="00A16AB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eastAsia="Times New Roman" w:hAnsi="Sassoon Primary Rg" w:cs="Arial"/>
                <w:color w:val="222222"/>
                <w:sz w:val="22"/>
                <w:szCs w:val="22"/>
                <w:lang w:val="en-GB"/>
              </w:rPr>
              <w:t xml:space="preserve">A - </w:t>
            </w: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This changes each year and has not yet been confirmed for September</w:t>
            </w:r>
            <w:r w:rsidR="009744B4"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, however we wouldn’t cross over key stages as they would follow completely different curriculums.</w:t>
            </w:r>
          </w:p>
          <w:p w:rsidR="009744B4" w:rsidRPr="004112CE" w:rsidRDefault="009744B4" w:rsidP="00A16AB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9744B4" w:rsidRPr="004112CE" w:rsidRDefault="004112CE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 xml:space="preserve">Q - </w:t>
            </w:r>
            <w:r w:rsidR="009744B4"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 xml:space="preserve">Do we know how many new starters there will be in September, are we at capacity for new starters and when does planning classes for September start? A – We </w:t>
            </w:r>
            <w:r w:rsidR="004811C4"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have 2</w:t>
            </w:r>
            <w:r w:rsidR="009744B4"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 xml:space="preserve"> confirmed starters for Sept, admissions for special work very differently compared to mainstream. </w:t>
            </w:r>
          </w:p>
          <w:p w:rsidR="009744B4" w:rsidRPr="004112CE" w:rsidRDefault="009744B4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It’s been agreed with SCC that are numbers for September stand at 82 but we will be over that.</w:t>
            </w:r>
          </w:p>
          <w:p w:rsidR="009744B4" w:rsidRPr="004112CE" w:rsidRDefault="006C3C43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 xml:space="preserve">We are negotiating with Wiltshire LA to see if they will support us to renovate our early </w:t>
            </w:r>
            <w:r w:rsidR="004811C4"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years</w:t>
            </w: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 xml:space="preserve"> conservatory work so we are able to accommodate a larger number of reception aged students.</w:t>
            </w:r>
          </w:p>
          <w:p w:rsidR="006C3C43" w:rsidRPr="004112CE" w:rsidRDefault="006C3C43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6C3C43" w:rsidRPr="004112CE" w:rsidRDefault="006C3C43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Q – Why is it worth Wiltshire investing? A</w:t>
            </w:r>
            <w:r w:rsidR="004112CE"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- Like all LA’s they are struggling for school places, Wiltshire are happy to support schools to extend buildings and the schools provision to then accommodate Wiltshire students.</w:t>
            </w:r>
          </w:p>
          <w:p w:rsidR="006C3C43" w:rsidRPr="004112CE" w:rsidRDefault="006C3C43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6C3C43" w:rsidRPr="004112CE" w:rsidRDefault="006C3C43" w:rsidP="006C3C43">
            <w:pPr>
              <w:shd w:val="clear" w:color="auto" w:fill="FFFFFF"/>
              <w:rPr>
                <w:rFonts w:ascii="Sassoon Primary Rg" w:eastAsia="Times New Roman" w:hAnsi="Sassoon Primary Rg" w:cs="Arial"/>
                <w:color w:val="222222"/>
                <w:sz w:val="22"/>
                <w:szCs w:val="22"/>
                <w:lang w:val="en-GB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 xml:space="preserve">Q - </w:t>
            </w:r>
            <w:r w:rsidRPr="004112CE">
              <w:rPr>
                <w:rFonts w:ascii="Sassoon Primary Rg" w:eastAsia="Times New Roman" w:hAnsi="Sassoon Primary Rg" w:cs="Arial"/>
                <w:color w:val="222222"/>
                <w:sz w:val="22"/>
                <w:szCs w:val="22"/>
                <w:lang w:val="en-GB"/>
              </w:rPr>
              <w:t>Behaviour flagged up (e-safety/peer to peer) - how was this issue/incident raised, i.e were staff present or did pupils confide in staff? </w:t>
            </w:r>
          </w:p>
          <w:p w:rsidR="006C3C43" w:rsidRPr="004112CE" w:rsidRDefault="006C3C43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Are you happy procedures were followed correctly, and what was the outcome? A – It was a small incident raised by a student. , the incident was discussed with students and families. We have also organised some input from our wellbeing lead. We are happy with the procedures we have in place.</w:t>
            </w:r>
          </w:p>
          <w:p w:rsidR="006C3C43" w:rsidRPr="004112CE" w:rsidRDefault="006C3C43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6C3C43" w:rsidRPr="004112CE" w:rsidRDefault="006C3C43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Q - Do we expect most of the 13 young people in Year 1 to stay with us throughout their school life – and how do we resource that “bubble” as it passes through school? A – It is most likely that they will remain with us but there is always some change.</w:t>
            </w:r>
          </w:p>
          <w:p w:rsidR="006C3C43" w:rsidRPr="004112CE" w:rsidRDefault="006C3C43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6C3C43" w:rsidRPr="004112CE" w:rsidRDefault="006C3C43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 xml:space="preserve">Q - Do we expect “Child in need” numbers to increase as a result of the cost of living crisis, or is that not what’s monitored here? A – No I can’t see this number increasing, children receive support depending on their need and meeting criteria, </w:t>
            </w:r>
            <w:r w:rsidR="009F38C9"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and there</w:t>
            </w: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 xml:space="preserve"> is also reluctance from social care.</w:t>
            </w:r>
          </w:p>
          <w:p w:rsidR="009F38C9" w:rsidRPr="004112CE" w:rsidRDefault="009F38C9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9F38C9" w:rsidRPr="004112CE" w:rsidRDefault="009F38C9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Q - What’s the latest on the roof issues? A – This has been rebooked for summer after being cancelled at Easter. The kitchen is also taking place during the summer.</w:t>
            </w:r>
          </w:p>
          <w:p w:rsidR="009F38C9" w:rsidRPr="004112CE" w:rsidRDefault="009F38C9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9F38C9" w:rsidRPr="004112CE" w:rsidRDefault="009F38C9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Q - Is CCTV expected to be cost-effective against vandalism, and should we explore a partnership with Trinity to cover the whole site? A – We’re currently obtaining quotes, we have received 1 with 2 other companies booked in. We can put the question to Trinity.</w:t>
            </w:r>
          </w:p>
          <w:p w:rsidR="009F38C9" w:rsidRPr="004112CE" w:rsidRDefault="009F38C9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9F38C9" w:rsidRPr="004112CE" w:rsidRDefault="009F38C9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u w:val="single"/>
                <w:shd w:val="clear" w:color="auto" w:fill="FFFFFF"/>
              </w:rPr>
              <w:t xml:space="preserve">SIP </w:t>
            </w:r>
          </w:p>
          <w:p w:rsidR="009F38C9" w:rsidRPr="004112CE" w:rsidRDefault="009F38C9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Q - How many KS4 - post 16 are accessing work experience/work based learning at least twice a week? A – We have 5 students from P16 accessing work placements and hoping KS4 can begin at the Newt shortly.</w:t>
            </w:r>
          </w:p>
          <w:p w:rsidR="009F38C9" w:rsidRPr="004112CE" w:rsidRDefault="009F38C9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We have students accessing placements at the Newt, Kelly’s Donkeys, Julian House, Walled Garden, Catering van and Wiltshire Outdoor Learning.</w:t>
            </w:r>
          </w:p>
          <w:p w:rsidR="009F38C9" w:rsidRPr="004112CE" w:rsidRDefault="009F38C9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9F38C9" w:rsidRPr="004112CE" w:rsidRDefault="009F38C9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 xml:space="preserve">Q - Are they any pupils in this age group who are not able to access work based experience due to level of need and how does Critchill provide for these pupils/devise a PLIM to further their independence/support their needs? A </w:t>
            </w:r>
            <w:r w:rsidR="00CE44B4"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–</w:t>
            </w: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CE44B4"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We have 4 students unable to access work based placements this is the biggest challenge we and families face – what is there after school, there is very limited college provision for children with complex needs.</w:t>
            </w:r>
          </w:p>
          <w:p w:rsidR="009F38C9" w:rsidRPr="004112CE" w:rsidRDefault="009F38C9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CE44B4" w:rsidRPr="004112CE" w:rsidRDefault="00CE44B4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Q - Please expand on “expansion plans and 2023 off site provision” A – This is what’s currently Park Road, we have various different ideas on what to do with this building but nothing set in</w:t>
            </w:r>
            <w:r w:rsidR="004112CE"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 xml:space="preserve"> s</w:t>
            </w: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tone as yet, we need to think about what it can offer to the community and to our young people.</w:t>
            </w:r>
          </w:p>
          <w:p w:rsidR="00CE44B4" w:rsidRPr="004112CE" w:rsidRDefault="00CE44B4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2E0A05" w:rsidRPr="004112CE" w:rsidRDefault="002E0A05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u w:val="single"/>
                <w:shd w:val="clear" w:color="auto" w:fill="FFFFFF"/>
              </w:rPr>
              <w:t>Safeguarding</w:t>
            </w:r>
          </w:p>
          <w:p w:rsidR="002E0A05" w:rsidRPr="004112CE" w:rsidRDefault="002E0A05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CE44B4" w:rsidRDefault="002E0A05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 xml:space="preserve">Q – Anything to report on? A – The HT confirmed there were no issues to be raised. </w:t>
            </w:r>
            <w:r w:rsidR="00CE44B4" w:rsidRPr="004112CE"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112CE" w:rsidRDefault="004112CE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</w:p>
          <w:p w:rsidR="004112CE" w:rsidRPr="004112CE" w:rsidRDefault="004112CE" w:rsidP="00104C20">
            <w:pPr>
              <w:shd w:val="clear" w:color="auto" w:fill="FFFFFF"/>
              <w:spacing w:line="240" w:lineRule="auto"/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Sassoon Primary Rg" w:hAnsi="Sassoon Primary Rg" w:cs="Arial"/>
                <w:color w:val="222222"/>
                <w:sz w:val="22"/>
                <w:szCs w:val="22"/>
                <w:shd w:val="clear" w:color="auto" w:fill="FFFFFF"/>
              </w:rPr>
              <w:t>The chair of governors recently completed term 3+4 SCR checklist, no actions.</w:t>
            </w:r>
          </w:p>
          <w:p w:rsidR="00FB0029" w:rsidRPr="004112CE" w:rsidRDefault="00FB0029" w:rsidP="00104C20">
            <w:pPr>
              <w:shd w:val="clear" w:color="auto" w:fill="FFFFFF"/>
              <w:spacing w:line="240" w:lineRule="auto"/>
              <w:rPr>
                <w:rFonts w:ascii="Sassoon Primary Rg" w:eastAsia="Times New Roman" w:hAnsi="Sassoon Primary Rg" w:cs="Arial"/>
                <w:color w:val="222222"/>
                <w:sz w:val="22"/>
                <w:szCs w:val="22"/>
                <w:lang w:val="en-GB"/>
              </w:rPr>
            </w:pPr>
          </w:p>
          <w:p w:rsidR="00346607" w:rsidRPr="004112CE" w:rsidRDefault="00346607" w:rsidP="0034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Primary Rg" w:hAnsi="Sassoon Primary Rg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365F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</w:tr>
      <w:tr w:rsidR="00C4365F" w:rsidTr="00E33181">
        <w:tc>
          <w:tcPr>
            <w:tcW w:w="8479" w:type="dxa"/>
          </w:tcPr>
          <w:p w:rsidR="00C4365F" w:rsidRPr="00EA262D" w:rsidRDefault="005E66E1" w:rsidP="00C436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 xml:space="preserve">Finance </w:t>
            </w:r>
          </w:p>
        </w:tc>
        <w:tc>
          <w:tcPr>
            <w:tcW w:w="1984" w:type="dxa"/>
          </w:tcPr>
          <w:p w:rsidR="00C4365F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</w:rPr>
            </w:pPr>
          </w:p>
        </w:tc>
      </w:tr>
      <w:tr w:rsidR="00C4365F" w:rsidTr="00E33181">
        <w:tc>
          <w:tcPr>
            <w:tcW w:w="8479" w:type="dxa"/>
          </w:tcPr>
          <w:p w:rsidR="00F9518B" w:rsidRPr="002E0A05" w:rsidRDefault="00F9518B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sz w:val="22"/>
                <w:szCs w:val="22"/>
              </w:rPr>
            </w:pPr>
          </w:p>
          <w:p w:rsidR="00A81A54" w:rsidRPr="002E0A05" w:rsidRDefault="00704CF7" w:rsidP="002E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sz w:val="22"/>
                <w:szCs w:val="22"/>
              </w:rPr>
            </w:pPr>
            <w:r w:rsidRPr="002E0A05">
              <w:rPr>
                <w:rFonts w:ascii="Sassoon Primary Rg" w:hAnsi="Sassoon Primary Rg"/>
                <w:sz w:val="22"/>
                <w:szCs w:val="22"/>
              </w:rPr>
              <w:t>Finance report available on google drive, t</w:t>
            </w:r>
            <w:r w:rsidR="00E41310" w:rsidRPr="002E0A05">
              <w:rPr>
                <w:rFonts w:ascii="Sassoon Primary Rg" w:hAnsi="Sassoon Primary Rg"/>
                <w:sz w:val="22"/>
                <w:szCs w:val="22"/>
              </w:rPr>
              <w:t>he SBM outlined key points from the report.</w:t>
            </w:r>
          </w:p>
          <w:p w:rsidR="002E0A05" w:rsidRDefault="002E0A05" w:rsidP="002E0A05">
            <w:pPr>
              <w:pStyle w:val="NormalWeb"/>
              <w:shd w:val="clear" w:color="auto" w:fill="FFFFFF"/>
              <w:spacing w:before="240" w:beforeAutospacing="0" w:after="0" w:afterAutospacing="0"/>
              <w:rPr>
                <w:rFonts w:ascii="Sassoon Primary Rg" w:hAnsi="Sassoon Primary Rg"/>
                <w:sz w:val="22"/>
                <w:szCs w:val="22"/>
              </w:rPr>
            </w:pPr>
            <w:r w:rsidRPr="002E0A05">
              <w:rPr>
                <w:rFonts w:ascii="Sassoon Primary Rg" w:hAnsi="Sassoon Primary Rg"/>
                <w:sz w:val="22"/>
                <w:szCs w:val="22"/>
              </w:rPr>
              <w:lastRenderedPageBreak/>
              <w:t>Q - On</w:t>
            </w:r>
            <w:r w:rsidRPr="002E0A05">
              <w:rPr>
                <w:rFonts w:ascii="Sassoon Primary Rg" w:hAnsi="Sassoon Primary Rg" w:cs="Arial"/>
                <w:sz w:val="22"/>
                <w:szCs w:val="22"/>
              </w:rPr>
              <w:t xml:space="preserve"> the Management Accounts, what’s the issue with Private Sector Funding please, it seems way of</w:t>
            </w:r>
            <w:r>
              <w:rPr>
                <w:rFonts w:ascii="Sassoon Primary Rg" w:hAnsi="Sassoon Primary Rg" w:cs="Arial"/>
                <w:sz w:val="22"/>
                <w:szCs w:val="22"/>
              </w:rPr>
              <w:t>f</w:t>
            </w:r>
            <w:r w:rsidRPr="002E0A05">
              <w:rPr>
                <w:rFonts w:ascii="Sassoon Primary Rg" w:hAnsi="Sassoon Primary Rg" w:cs="Arial"/>
                <w:sz w:val="22"/>
                <w:szCs w:val="22"/>
              </w:rPr>
              <w:t xml:space="preserve"> track? A - </w:t>
            </w:r>
            <w:r w:rsidRPr="002E0A05">
              <w:rPr>
                <w:rFonts w:ascii="Sassoon Primary Rg" w:hAnsi="Sassoon Primary Rg"/>
                <w:sz w:val="22"/>
                <w:szCs w:val="22"/>
              </w:rPr>
              <w:t>Allocation error covered in Dec account reporting. (DFCG) Actual donations, to be moved to fundraising /trip accounts for sensory garden</w:t>
            </w:r>
            <w:r>
              <w:rPr>
                <w:rFonts w:ascii="Sassoon Primary Rg" w:hAnsi="Sassoon Primary Rg"/>
                <w:sz w:val="22"/>
                <w:szCs w:val="22"/>
              </w:rPr>
              <w:t>.</w:t>
            </w:r>
          </w:p>
          <w:p w:rsidR="00752907" w:rsidRPr="00752907" w:rsidRDefault="00D24750" w:rsidP="00D24750">
            <w:pPr>
              <w:pStyle w:val="NormalWeb"/>
              <w:shd w:val="clear" w:color="auto" w:fill="FFFFFF"/>
              <w:spacing w:before="240" w:beforeAutospacing="0" w:after="0" w:afterAutospacing="0"/>
              <w:rPr>
                <w:rFonts w:ascii="Sassoon Primary Rg" w:hAnsi="Sassoon Primary Rg"/>
                <w:sz w:val="22"/>
              </w:rPr>
            </w:pPr>
            <w:r w:rsidRPr="00D24750">
              <w:rPr>
                <w:rFonts w:ascii="Sassoon Primary Rg" w:hAnsi="Sassoon Primary Rg"/>
                <w:sz w:val="22"/>
                <w:szCs w:val="22"/>
              </w:rPr>
              <w:t xml:space="preserve">Q - </w:t>
            </w:r>
            <w:r w:rsidRPr="00D24750">
              <w:rPr>
                <w:rFonts w:ascii="Sassoon Primary Rg" w:hAnsi="Sassoon Primary Rg" w:cs="Arial"/>
                <w:sz w:val="22"/>
                <w:szCs w:val="22"/>
              </w:rPr>
              <w:t>On the 2022/23 Budget, Repairs &amp; Maintenance seems low at £9k, and have we budgeted for increased power costs expected in October?</w:t>
            </w:r>
            <w:r w:rsidRPr="00D24750">
              <w:rPr>
                <w:rFonts w:ascii="Sassoon Primary Rg" w:hAnsi="Sassoon Primary Rg"/>
                <w:sz w:val="22"/>
                <w:szCs w:val="22"/>
              </w:rPr>
              <w:t> </w:t>
            </w:r>
            <w:r>
              <w:rPr>
                <w:rFonts w:ascii="Sassoon Primary Rg" w:hAnsi="Sassoon Primary Rg"/>
                <w:sz w:val="22"/>
                <w:szCs w:val="22"/>
              </w:rPr>
              <w:t>A -</w:t>
            </w:r>
            <w:r w:rsidRPr="00D24750">
              <w:rPr>
                <w:rFonts w:ascii="Sassoon Primary Rg" w:hAnsi="Sassoon Primary Rg"/>
                <w:sz w:val="22"/>
                <w:szCs w:val="22"/>
              </w:rPr>
              <w:t xml:space="preserve"> Budget is £3K for this year (final column is over 3 years)   This is just for general repairs and maintenance, all contracted maintenance is under 'other premises' £18871. Allocation based on historical spend with some contingency</w:t>
            </w:r>
            <w:r>
              <w:rPr>
                <w:rFonts w:ascii="Sassoon Primary Rg" w:hAnsi="Sassoon Primary Rg"/>
                <w:sz w:val="22"/>
                <w:szCs w:val="22"/>
              </w:rPr>
              <w:t xml:space="preserve">. </w:t>
            </w:r>
            <w:r>
              <w:rPr>
                <w:rFonts w:ascii="Sassoon Primary Rg" w:hAnsi="Sassoon Primary Rg"/>
                <w:sz w:val="22"/>
              </w:rPr>
              <w:t xml:space="preserve">Yes </w:t>
            </w:r>
            <w:r w:rsidRPr="00D24750">
              <w:rPr>
                <w:rFonts w:ascii="Sassoon Primary Rg" w:hAnsi="Sassoon Primary Rg"/>
                <w:sz w:val="22"/>
              </w:rPr>
              <w:t>- increases effecti</w:t>
            </w:r>
            <w:r>
              <w:rPr>
                <w:rFonts w:ascii="Sassoon Primary Rg" w:hAnsi="Sassoon Primary Rg"/>
                <w:sz w:val="22"/>
              </w:rPr>
              <w:t xml:space="preserve">ve from Apr 22 in this year's </w:t>
            </w:r>
            <w:r w:rsidRPr="00D24750">
              <w:rPr>
                <w:rFonts w:ascii="Sassoon Primary Rg" w:hAnsi="Sassoon Primary Rg"/>
                <w:sz w:val="22"/>
              </w:rPr>
              <w:t xml:space="preserve">accounts and going forward, calculation based on % info from </w:t>
            </w:r>
            <w:r>
              <w:rPr>
                <w:rFonts w:ascii="Sassoon Primary Rg" w:hAnsi="Sassoon Primary Rg"/>
                <w:sz w:val="22"/>
              </w:rPr>
              <w:t>Crown Contract via SCC.</w:t>
            </w:r>
          </w:p>
          <w:p w:rsidR="002E0A05" w:rsidRDefault="002E0A05" w:rsidP="00A81A5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assoon Primary Rg" w:hAnsi="Sassoon Primary Rg"/>
                <w:sz w:val="22"/>
                <w:szCs w:val="22"/>
              </w:rPr>
            </w:pPr>
          </w:p>
          <w:p w:rsidR="00922212" w:rsidRPr="00922212" w:rsidRDefault="00752907" w:rsidP="00922212">
            <w:pPr>
              <w:rPr>
                <w:rFonts w:ascii="Sassoon Primary Rg" w:eastAsia="Times New Roman" w:hAnsi="Sassoon Primary Rg" w:cs="Times New Roman"/>
                <w:sz w:val="22"/>
                <w:szCs w:val="22"/>
              </w:rPr>
            </w:pPr>
            <w:r w:rsidRPr="00922212">
              <w:rPr>
                <w:rFonts w:ascii="Sassoon Primary Rg" w:hAnsi="Sassoon Primary Rg"/>
                <w:sz w:val="22"/>
                <w:szCs w:val="22"/>
              </w:rPr>
              <w:t xml:space="preserve">The draft budget was put to governors for approval. </w:t>
            </w:r>
            <w:r w:rsidR="00922212" w:rsidRPr="00922212">
              <w:rPr>
                <w:rFonts w:ascii="Sassoon Primary Rg" w:hAnsi="Sassoon Primary Rg" w:cs="Arial"/>
                <w:sz w:val="22"/>
                <w:szCs w:val="22"/>
                <w:shd w:val="clear" w:color="auto" w:fill="FFFFFF"/>
              </w:rPr>
              <w:t>The budget was unanimously approved by the board.</w:t>
            </w:r>
          </w:p>
          <w:p w:rsidR="00752907" w:rsidRPr="002E0A05" w:rsidRDefault="00752907" w:rsidP="00A81A5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assoon Primary Rg" w:hAnsi="Sassoon Primary Rg"/>
                <w:sz w:val="22"/>
                <w:szCs w:val="22"/>
              </w:rPr>
            </w:pPr>
          </w:p>
          <w:p w:rsidR="00875D18" w:rsidRPr="002E0A05" w:rsidRDefault="00323680" w:rsidP="003236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assoon Primary Rg" w:hAnsi="Sassoon Primary Rg"/>
                <w:sz w:val="22"/>
                <w:szCs w:val="22"/>
              </w:rPr>
            </w:pPr>
            <w:r w:rsidRPr="002E0A05">
              <w:rPr>
                <w:rFonts w:ascii="Sassoon Primary Rg" w:hAnsi="Sassoon Primary Rg"/>
                <w:sz w:val="22"/>
                <w:szCs w:val="22"/>
              </w:rPr>
              <w:t xml:space="preserve">         </w:t>
            </w:r>
          </w:p>
          <w:p w:rsidR="005E66E1" w:rsidRPr="002E0A05" w:rsidRDefault="005E66E1" w:rsidP="0087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365F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</w:pPr>
          </w:p>
        </w:tc>
      </w:tr>
      <w:tr w:rsidR="00C4365F" w:rsidTr="00E33181">
        <w:tc>
          <w:tcPr>
            <w:tcW w:w="8479" w:type="dxa"/>
          </w:tcPr>
          <w:p w:rsidR="006A525D" w:rsidRPr="006A525D" w:rsidRDefault="005E66E1" w:rsidP="006A52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H&amp;S</w:t>
            </w:r>
          </w:p>
        </w:tc>
        <w:tc>
          <w:tcPr>
            <w:tcW w:w="1984" w:type="dxa"/>
          </w:tcPr>
          <w:p w:rsidR="00C4365F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</w:rPr>
            </w:pPr>
          </w:p>
        </w:tc>
      </w:tr>
      <w:tr w:rsidR="00C4365F" w:rsidTr="00E33181">
        <w:tc>
          <w:tcPr>
            <w:tcW w:w="8479" w:type="dxa"/>
          </w:tcPr>
          <w:p w:rsidR="00C4365F" w:rsidRPr="004112CE" w:rsidRDefault="00C4365F" w:rsidP="00203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sz w:val="22"/>
                <w:szCs w:val="22"/>
              </w:rPr>
            </w:pPr>
          </w:p>
          <w:p w:rsidR="00203F07" w:rsidRPr="004112CE" w:rsidRDefault="00203F07" w:rsidP="00203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  <w:sz w:val="22"/>
                <w:szCs w:val="22"/>
              </w:rPr>
            </w:pPr>
            <w:r w:rsidRPr="004112CE">
              <w:rPr>
                <w:rFonts w:ascii="Sassoon Primary Rg" w:hAnsi="Sassoon Primary Rg"/>
                <w:sz w:val="22"/>
                <w:szCs w:val="22"/>
              </w:rPr>
              <w:t>Not for this meeting.</w:t>
            </w:r>
          </w:p>
          <w:p w:rsidR="00323680" w:rsidRPr="004112CE" w:rsidRDefault="00323680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contextualSpacing/>
              <w:rPr>
                <w:rFonts w:ascii="Sassoon Primary Rg" w:hAnsi="Sassoon Primary Rg"/>
                <w:sz w:val="22"/>
                <w:szCs w:val="22"/>
              </w:rPr>
            </w:pPr>
          </w:p>
          <w:p w:rsidR="006A525D" w:rsidRPr="00EA262D" w:rsidRDefault="006A525D" w:rsidP="00CE4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</w:tc>
        <w:tc>
          <w:tcPr>
            <w:tcW w:w="1984" w:type="dxa"/>
          </w:tcPr>
          <w:p w:rsidR="00C4365F" w:rsidRPr="00EA262D" w:rsidRDefault="00C4365F" w:rsidP="006A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</w:p>
        </w:tc>
      </w:tr>
      <w:tr w:rsidR="00C4365F" w:rsidTr="00E33181">
        <w:tc>
          <w:tcPr>
            <w:tcW w:w="8479" w:type="dxa"/>
          </w:tcPr>
          <w:p w:rsidR="005E66E1" w:rsidRPr="00704CF7" w:rsidRDefault="006A525D" w:rsidP="00704CF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Policies &amp; Procedures</w:t>
            </w:r>
          </w:p>
        </w:tc>
        <w:tc>
          <w:tcPr>
            <w:tcW w:w="1984" w:type="dxa"/>
          </w:tcPr>
          <w:p w:rsidR="00C4365F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i/>
                <w:u w:val="single"/>
              </w:rPr>
            </w:pPr>
          </w:p>
        </w:tc>
      </w:tr>
      <w:tr w:rsidR="00C4365F" w:rsidTr="00E33181">
        <w:tc>
          <w:tcPr>
            <w:tcW w:w="8479" w:type="dxa"/>
          </w:tcPr>
          <w:p w:rsidR="006A525D" w:rsidRPr="004112CE" w:rsidRDefault="006A525D" w:rsidP="00B8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sz w:val="22"/>
              </w:rPr>
            </w:pPr>
          </w:p>
          <w:p w:rsidR="00203F07" w:rsidRPr="004112CE" w:rsidRDefault="00203F07" w:rsidP="00B8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sz w:val="22"/>
              </w:rPr>
            </w:pPr>
            <w:r w:rsidRPr="004112CE">
              <w:rPr>
                <w:rFonts w:ascii="Sassoon Primary Rg" w:hAnsi="Sassoon Primary Rg"/>
                <w:sz w:val="22"/>
              </w:rPr>
              <w:t>The home/school link policies are due for review.</w:t>
            </w:r>
          </w:p>
          <w:p w:rsidR="00203F07" w:rsidRPr="004112CE" w:rsidRDefault="00203F07" w:rsidP="00B8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sz w:val="22"/>
              </w:rPr>
            </w:pPr>
            <w:r w:rsidRPr="004112CE">
              <w:rPr>
                <w:rFonts w:ascii="Sassoon Primary Rg" w:hAnsi="Sassoon Primary Rg"/>
                <w:sz w:val="22"/>
              </w:rPr>
              <w:t>The clerk has assigned the policies to governors, document available for view on the portal.</w:t>
            </w:r>
          </w:p>
          <w:p w:rsidR="00203F07" w:rsidRPr="00704CF7" w:rsidRDefault="00203F07" w:rsidP="00B8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</w:p>
        </w:tc>
        <w:tc>
          <w:tcPr>
            <w:tcW w:w="1984" w:type="dxa"/>
          </w:tcPr>
          <w:p w:rsidR="00C4365F" w:rsidRPr="00203F07" w:rsidRDefault="004112CE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Clerk to circulate policies with relevant governors</w:t>
            </w:r>
            <w:r w:rsidR="00203F07">
              <w:rPr>
                <w:rFonts w:ascii="Sassoon Primary Rg" w:hAnsi="Sassoon Primary Rg"/>
              </w:rPr>
              <w:t>.</w:t>
            </w:r>
          </w:p>
        </w:tc>
      </w:tr>
      <w:tr w:rsidR="00C4365F" w:rsidTr="00E33181">
        <w:tc>
          <w:tcPr>
            <w:tcW w:w="8479" w:type="dxa"/>
          </w:tcPr>
          <w:p w:rsidR="00C4365F" w:rsidRPr="00D83A45" w:rsidRDefault="006A525D" w:rsidP="00D83A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External Visits</w:t>
            </w:r>
          </w:p>
        </w:tc>
        <w:tc>
          <w:tcPr>
            <w:tcW w:w="1984" w:type="dxa"/>
          </w:tcPr>
          <w:p w:rsidR="00C4365F" w:rsidRPr="004E52D2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C4365F" w:rsidTr="00E33181">
        <w:tc>
          <w:tcPr>
            <w:tcW w:w="8479" w:type="dxa"/>
          </w:tcPr>
          <w:p w:rsidR="00C4365F" w:rsidRPr="004112CE" w:rsidRDefault="006A525D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sz w:val="22"/>
              </w:rPr>
            </w:pPr>
            <w:r w:rsidRPr="004112CE">
              <w:rPr>
                <w:rFonts w:ascii="Sassoon Primary Rg" w:hAnsi="Sassoon Primary Rg"/>
                <w:sz w:val="22"/>
              </w:rPr>
              <w:t>Not for this meeting.</w:t>
            </w:r>
          </w:p>
        </w:tc>
        <w:tc>
          <w:tcPr>
            <w:tcW w:w="1984" w:type="dxa"/>
          </w:tcPr>
          <w:p w:rsidR="00C4365F" w:rsidRPr="004E52D2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C4365F" w:rsidTr="00E33181">
        <w:tc>
          <w:tcPr>
            <w:tcW w:w="8479" w:type="dxa"/>
          </w:tcPr>
          <w:p w:rsidR="00C4365F" w:rsidRPr="00D83A45" w:rsidRDefault="006A525D" w:rsidP="00D83A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AOB</w:t>
            </w:r>
          </w:p>
        </w:tc>
        <w:tc>
          <w:tcPr>
            <w:tcW w:w="1984" w:type="dxa"/>
          </w:tcPr>
          <w:p w:rsidR="00C4365F" w:rsidRPr="004E52D2" w:rsidRDefault="00C4365F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6B65DB" w:rsidTr="006B65DB">
        <w:trPr>
          <w:trHeight w:val="237"/>
        </w:trPr>
        <w:tc>
          <w:tcPr>
            <w:tcW w:w="8479" w:type="dxa"/>
          </w:tcPr>
          <w:p w:rsidR="00BE0957" w:rsidRDefault="00BE0957" w:rsidP="006B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</w:p>
          <w:p w:rsidR="00323680" w:rsidRPr="006B65DB" w:rsidRDefault="00323680" w:rsidP="006B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 </w:t>
            </w:r>
            <w:r w:rsidR="00203F07" w:rsidRPr="004112CE">
              <w:rPr>
                <w:rFonts w:ascii="Sassoon Primary Rg" w:hAnsi="Sassoon Primary Rg"/>
                <w:sz w:val="22"/>
              </w:rPr>
              <w:t>Not for this meeting.</w:t>
            </w:r>
          </w:p>
        </w:tc>
        <w:tc>
          <w:tcPr>
            <w:tcW w:w="1984" w:type="dxa"/>
          </w:tcPr>
          <w:p w:rsidR="006D1FCE" w:rsidRDefault="006D1FCE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  <w:p w:rsidR="006D1FCE" w:rsidRDefault="006D1FCE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  <w:p w:rsidR="006B65DB" w:rsidRDefault="006B65DB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6B65DB" w:rsidTr="00E33181">
        <w:tc>
          <w:tcPr>
            <w:tcW w:w="8479" w:type="dxa"/>
          </w:tcPr>
          <w:p w:rsidR="006B65DB" w:rsidRPr="006B65DB" w:rsidRDefault="00A06D18" w:rsidP="00D83A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b/>
                <w:sz w:val="20"/>
              </w:rPr>
            </w:pPr>
            <w:r>
              <w:rPr>
                <w:rFonts w:ascii="Sassoon Primary Rg" w:hAnsi="Sassoon Primary Rg"/>
                <w:b/>
                <w:sz w:val="20"/>
              </w:rPr>
              <w:t>Monitoring</w:t>
            </w:r>
          </w:p>
        </w:tc>
        <w:tc>
          <w:tcPr>
            <w:tcW w:w="1984" w:type="dxa"/>
          </w:tcPr>
          <w:p w:rsidR="006B65DB" w:rsidRDefault="006B65DB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6B65DB" w:rsidTr="00E33181">
        <w:tc>
          <w:tcPr>
            <w:tcW w:w="8479" w:type="dxa"/>
          </w:tcPr>
          <w:p w:rsidR="00D83A45" w:rsidRPr="004112CE" w:rsidRDefault="006D1FCE" w:rsidP="006B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sz w:val="22"/>
              </w:rPr>
            </w:pPr>
            <w:r w:rsidRPr="004112CE">
              <w:rPr>
                <w:rFonts w:ascii="Sassoon Primary Rg" w:hAnsi="Sassoon Primary Rg"/>
                <w:sz w:val="22"/>
              </w:rPr>
              <w:t>T</w:t>
            </w:r>
            <w:r w:rsidR="00203F07" w:rsidRPr="004112CE">
              <w:rPr>
                <w:rFonts w:ascii="Sassoon Primary Rg" w:hAnsi="Sassoon Primary Rg"/>
                <w:sz w:val="22"/>
              </w:rPr>
              <w:t>he monitoring meeting for term 5</w:t>
            </w:r>
            <w:r w:rsidRPr="004112CE">
              <w:rPr>
                <w:rFonts w:ascii="Sassoon Primary Rg" w:hAnsi="Sassoon Primary Rg"/>
                <w:sz w:val="22"/>
              </w:rPr>
              <w:t xml:space="preserve"> has been arranged.</w:t>
            </w:r>
          </w:p>
          <w:p w:rsidR="006D1FCE" w:rsidRDefault="006D1FCE" w:rsidP="006B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</w:p>
          <w:p w:rsidR="00A06D18" w:rsidRPr="006B65DB" w:rsidRDefault="00A06D18" w:rsidP="006B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</w:rPr>
            </w:pPr>
          </w:p>
        </w:tc>
        <w:tc>
          <w:tcPr>
            <w:tcW w:w="1984" w:type="dxa"/>
          </w:tcPr>
          <w:p w:rsidR="006B65DB" w:rsidRDefault="00203F07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Clerk to arrange term 6 meetings</w:t>
            </w:r>
          </w:p>
        </w:tc>
      </w:tr>
      <w:tr w:rsidR="006B65DB" w:rsidTr="00E33181">
        <w:tc>
          <w:tcPr>
            <w:tcW w:w="8479" w:type="dxa"/>
          </w:tcPr>
          <w:p w:rsidR="006B65DB" w:rsidRPr="006B65DB" w:rsidRDefault="00D83A45" w:rsidP="00D83A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b/>
                <w:sz w:val="20"/>
              </w:rPr>
            </w:pPr>
            <w:r>
              <w:rPr>
                <w:rFonts w:ascii="Sassoon Primary Rg" w:hAnsi="Sassoon Primary Rg"/>
                <w:b/>
                <w:sz w:val="20"/>
              </w:rPr>
              <w:t>Governor Training</w:t>
            </w:r>
          </w:p>
        </w:tc>
        <w:tc>
          <w:tcPr>
            <w:tcW w:w="1984" w:type="dxa"/>
          </w:tcPr>
          <w:p w:rsidR="006B65DB" w:rsidRDefault="006B65DB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6B65DB" w:rsidTr="00E33181">
        <w:tc>
          <w:tcPr>
            <w:tcW w:w="8479" w:type="dxa"/>
          </w:tcPr>
          <w:p w:rsidR="00780358" w:rsidRPr="006B65DB" w:rsidRDefault="00F96D06" w:rsidP="00667C9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Sassoon Primary Rg" w:hAnsi="Sassoon Primary Rg"/>
                <w:sz w:val="20"/>
              </w:rPr>
            </w:pPr>
            <w:r w:rsidRPr="004112CE">
              <w:rPr>
                <w:rFonts w:ascii="Sassoon Primary Rg" w:hAnsi="Sassoon Primary Rg"/>
              </w:rPr>
              <w:t>NCSC Cyber Security Training to be completed by all staff and governors.</w:t>
            </w:r>
          </w:p>
        </w:tc>
        <w:tc>
          <w:tcPr>
            <w:tcW w:w="1984" w:type="dxa"/>
          </w:tcPr>
          <w:p w:rsidR="006B65DB" w:rsidRDefault="00F96D06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Clerk to circulate training link</w:t>
            </w:r>
          </w:p>
        </w:tc>
      </w:tr>
      <w:tr w:rsidR="00D83A45" w:rsidTr="00E33181">
        <w:tc>
          <w:tcPr>
            <w:tcW w:w="8479" w:type="dxa"/>
          </w:tcPr>
          <w:p w:rsidR="00D83A45" w:rsidRPr="00D83A45" w:rsidRDefault="00D83A45" w:rsidP="00D83A4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b/>
                <w:sz w:val="20"/>
              </w:rPr>
            </w:pPr>
            <w:r>
              <w:rPr>
                <w:rFonts w:ascii="Sassoon Primary Rg" w:hAnsi="Sassoon Primary Rg"/>
                <w:b/>
                <w:sz w:val="20"/>
              </w:rPr>
              <w:t>Date of future meeting</w:t>
            </w:r>
          </w:p>
        </w:tc>
        <w:tc>
          <w:tcPr>
            <w:tcW w:w="1984" w:type="dxa"/>
          </w:tcPr>
          <w:p w:rsidR="00D83A45" w:rsidRDefault="00D83A45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  <w:tr w:rsidR="00D83A45" w:rsidTr="00E33181">
        <w:tc>
          <w:tcPr>
            <w:tcW w:w="8479" w:type="dxa"/>
          </w:tcPr>
          <w:p w:rsidR="00BE0957" w:rsidRPr="004112CE" w:rsidRDefault="00D83A45" w:rsidP="00BE095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Sassoon Primary Rg" w:hAnsi="Sassoon Primary Rg"/>
              </w:rPr>
            </w:pPr>
            <w:r w:rsidRPr="004112CE">
              <w:rPr>
                <w:rFonts w:ascii="Sassoon Primary Rg" w:hAnsi="Sassoon Primary Rg"/>
              </w:rPr>
              <w:t xml:space="preserve">Wednesday </w:t>
            </w:r>
            <w:r w:rsidR="00667C94" w:rsidRPr="004112CE">
              <w:rPr>
                <w:rFonts w:ascii="Sassoon Primary Rg" w:hAnsi="Sassoon Primary Rg"/>
              </w:rPr>
              <w:t>29</w:t>
            </w:r>
            <w:r w:rsidR="00B8524F" w:rsidRPr="004112CE">
              <w:rPr>
                <w:rFonts w:ascii="Sassoon Primary Rg" w:hAnsi="Sassoon Primary Rg"/>
                <w:vertAlign w:val="superscript"/>
              </w:rPr>
              <w:t>th</w:t>
            </w:r>
            <w:r w:rsidR="00667C94" w:rsidRPr="004112CE">
              <w:rPr>
                <w:rFonts w:ascii="Sassoon Primary Rg" w:hAnsi="Sassoon Primary Rg"/>
              </w:rPr>
              <w:t xml:space="preserve"> June</w:t>
            </w:r>
            <w:r w:rsidR="00CE62B1" w:rsidRPr="004112CE">
              <w:rPr>
                <w:rFonts w:ascii="Sassoon Primary Rg" w:hAnsi="Sassoon Primary Rg"/>
              </w:rPr>
              <w:t xml:space="preserve"> 2022 </w:t>
            </w:r>
            <w:r w:rsidR="00F96D06" w:rsidRPr="004112CE">
              <w:rPr>
                <w:rFonts w:ascii="Sassoon Primary Rg" w:hAnsi="Sassoon Primary Rg"/>
              </w:rPr>
              <w:t>in school 5.30pm.</w:t>
            </w:r>
          </w:p>
          <w:p w:rsidR="00D83A45" w:rsidRPr="00B8524F" w:rsidRDefault="00D83A45" w:rsidP="00B85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ssoon Primary Rg" w:hAnsi="Sassoon Primary Rg"/>
                <w:b/>
              </w:rPr>
            </w:pPr>
          </w:p>
        </w:tc>
        <w:tc>
          <w:tcPr>
            <w:tcW w:w="1984" w:type="dxa"/>
          </w:tcPr>
          <w:p w:rsidR="00D83A45" w:rsidRDefault="00D83A45" w:rsidP="00C43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  <w:rPr>
                <w:rFonts w:ascii="Sassoon Primary Rg" w:hAnsi="Sassoon Primary Rg"/>
              </w:rPr>
            </w:pPr>
          </w:p>
        </w:tc>
      </w:tr>
    </w:tbl>
    <w:p w:rsidR="00EA38B5" w:rsidRDefault="00EA38B5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 w:val="0"/>
        </w:rPr>
      </w:pPr>
      <w:bookmarkStart w:id="1" w:name="_rt2d9m60awvw" w:colFirst="0" w:colLast="0"/>
      <w:bookmarkEnd w:id="1"/>
    </w:p>
    <w:p w:rsidR="00221F4A" w:rsidRDefault="00221F4A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EA38B5" w:rsidRDefault="00EA38B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D13B7C" w:rsidRDefault="00D13B7C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D13B7C" w:rsidRDefault="00D13B7C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tbl>
      <w:tblPr>
        <w:tblStyle w:val="a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811"/>
        <w:gridCol w:w="1276"/>
        <w:gridCol w:w="1553"/>
      </w:tblGrid>
      <w:tr w:rsidR="00EA38B5">
        <w:tc>
          <w:tcPr>
            <w:tcW w:w="9628" w:type="dxa"/>
            <w:gridSpan w:val="4"/>
            <w:shd w:val="clear" w:color="auto" w:fill="ACB9CA"/>
          </w:tcPr>
          <w:p w:rsidR="00EA38B5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SUMMARY OF ONGOING ACTIONS</w:t>
            </w:r>
          </w:p>
        </w:tc>
      </w:tr>
      <w:tr w:rsidR="00EA38B5" w:rsidTr="00A178CE">
        <w:tc>
          <w:tcPr>
            <w:tcW w:w="988" w:type="dxa"/>
            <w:shd w:val="clear" w:color="auto" w:fill="ACB9CA"/>
          </w:tcPr>
          <w:p w:rsidR="00EA38B5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5811" w:type="dxa"/>
            <w:shd w:val="clear" w:color="auto" w:fill="ACB9CA"/>
          </w:tcPr>
          <w:p w:rsidR="00EA38B5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</w:t>
            </w:r>
          </w:p>
        </w:tc>
        <w:tc>
          <w:tcPr>
            <w:tcW w:w="1276" w:type="dxa"/>
            <w:shd w:val="clear" w:color="auto" w:fill="ACB9CA"/>
          </w:tcPr>
          <w:p w:rsidR="00EA38B5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Who</w:t>
            </w:r>
          </w:p>
        </w:tc>
        <w:tc>
          <w:tcPr>
            <w:tcW w:w="1553" w:type="dxa"/>
            <w:shd w:val="clear" w:color="auto" w:fill="ACB9CA"/>
          </w:tcPr>
          <w:p w:rsidR="00EA38B5" w:rsidRDefault="0091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Open/Closed</w:t>
            </w:r>
          </w:p>
        </w:tc>
      </w:tr>
      <w:tr w:rsidR="00EA38B5" w:rsidTr="00A178CE">
        <w:tc>
          <w:tcPr>
            <w:tcW w:w="988" w:type="dxa"/>
          </w:tcPr>
          <w:p w:rsidR="00EA38B5" w:rsidRDefault="005B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12.05.22</w:t>
            </w:r>
          </w:p>
        </w:tc>
        <w:tc>
          <w:tcPr>
            <w:tcW w:w="5811" w:type="dxa"/>
          </w:tcPr>
          <w:p w:rsidR="00EA38B5" w:rsidRDefault="0041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Sassoon Primary Rg" w:hAnsi="Sassoon Primary Rg"/>
              </w:rPr>
              <w:t>Clerk to circulate policies with relevant governors</w:t>
            </w:r>
          </w:p>
        </w:tc>
        <w:tc>
          <w:tcPr>
            <w:tcW w:w="1276" w:type="dxa"/>
          </w:tcPr>
          <w:p w:rsidR="00EA38B5" w:rsidRDefault="0041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CG</w:t>
            </w:r>
          </w:p>
        </w:tc>
        <w:tc>
          <w:tcPr>
            <w:tcW w:w="1553" w:type="dxa"/>
          </w:tcPr>
          <w:p w:rsidR="00EA38B5" w:rsidRDefault="0041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</w:t>
            </w:r>
          </w:p>
        </w:tc>
      </w:tr>
      <w:tr w:rsidR="00240801" w:rsidTr="00A178CE">
        <w:tc>
          <w:tcPr>
            <w:tcW w:w="988" w:type="dxa"/>
          </w:tcPr>
          <w:p w:rsidR="00240801" w:rsidRDefault="0041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12.05.22</w:t>
            </w:r>
          </w:p>
        </w:tc>
        <w:tc>
          <w:tcPr>
            <w:tcW w:w="5811" w:type="dxa"/>
          </w:tcPr>
          <w:p w:rsidR="00240801" w:rsidRDefault="004112CE" w:rsidP="00240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Clerk to arrange term 6 meetings</w:t>
            </w:r>
          </w:p>
        </w:tc>
        <w:tc>
          <w:tcPr>
            <w:tcW w:w="1276" w:type="dxa"/>
          </w:tcPr>
          <w:p w:rsidR="00240801" w:rsidRDefault="0041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CG</w:t>
            </w:r>
          </w:p>
        </w:tc>
        <w:tc>
          <w:tcPr>
            <w:tcW w:w="1553" w:type="dxa"/>
          </w:tcPr>
          <w:p w:rsidR="00240801" w:rsidRDefault="0041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</w:t>
            </w:r>
          </w:p>
        </w:tc>
      </w:tr>
      <w:tr w:rsidR="004112CE" w:rsidTr="00A178CE">
        <w:tc>
          <w:tcPr>
            <w:tcW w:w="988" w:type="dxa"/>
          </w:tcPr>
          <w:p w:rsidR="004112CE" w:rsidRDefault="004112CE" w:rsidP="0041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12.05.22</w:t>
            </w:r>
          </w:p>
        </w:tc>
        <w:tc>
          <w:tcPr>
            <w:tcW w:w="5811" w:type="dxa"/>
          </w:tcPr>
          <w:p w:rsidR="004112CE" w:rsidRDefault="004112CE" w:rsidP="0041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Clerk to circulate training link</w:t>
            </w:r>
          </w:p>
        </w:tc>
        <w:tc>
          <w:tcPr>
            <w:tcW w:w="1276" w:type="dxa"/>
          </w:tcPr>
          <w:p w:rsidR="004112CE" w:rsidRDefault="004112CE" w:rsidP="0041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CG</w:t>
            </w:r>
          </w:p>
        </w:tc>
        <w:tc>
          <w:tcPr>
            <w:tcW w:w="1553" w:type="dxa"/>
          </w:tcPr>
          <w:p w:rsidR="004112CE" w:rsidRDefault="004112CE" w:rsidP="0041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Closed</w:t>
            </w:r>
          </w:p>
        </w:tc>
      </w:tr>
    </w:tbl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887CE4" w:rsidRPr="004C275D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</w:rPr>
      </w:pPr>
    </w:p>
    <w:p w:rsidR="00887CE4" w:rsidRPr="004C275D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</w:rPr>
      </w:pPr>
      <w:r w:rsidRPr="004C275D">
        <w:rPr>
          <w:rFonts w:ascii="Sassoon Primary Rg" w:hAnsi="Sassoon Primary Rg"/>
        </w:rPr>
        <w:t>Signed……………………………………………………………….</w:t>
      </w:r>
    </w:p>
    <w:p w:rsidR="00887CE4" w:rsidRPr="004C275D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</w:rPr>
      </w:pPr>
    </w:p>
    <w:p w:rsidR="00887CE4" w:rsidRPr="004C275D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</w:rPr>
      </w:pPr>
      <w:r w:rsidRPr="004C275D">
        <w:rPr>
          <w:rFonts w:ascii="Sassoon Primary Rg" w:hAnsi="Sassoon Primary Rg"/>
        </w:rPr>
        <w:t>Position……………………………………………………………...</w:t>
      </w:r>
    </w:p>
    <w:p w:rsidR="00887CE4" w:rsidRPr="004C275D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</w:rPr>
      </w:pPr>
    </w:p>
    <w:p w:rsidR="00887CE4" w:rsidRPr="004C275D" w:rsidRDefault="00887C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ssoon Primary Rg" w:hAnsi="Sassoon Primary Rg"/>
        </w:rPr>
      </w:pPr>
      <w:r w:rsidRPr="004C275D">
        <w:rPr>
          <w:rFonts w:ascii="Sassoon Primary Rg" w:hAnsi="Sassoon Primary Rg"/>
        </w:rPr>
        <w:t>Date …………………………………………………………………</w:t>
      </w:r>
    </w:p>
    <w:sectPr w:rsidR="00887CE4" w:rsidRPr="004C275D">
      <w:footerReference w:type="default" r:id="rId9"/>
      <w:pgSz w:w="11907" w:h="16839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F4" w:rsidRDefault="00915AE0">
      <w:pPr>
        <w:spacing w:line="240" w:lineRule="auto"/>
      </w:pPr>
      <w:r>
        <w:separator/>
      </w:r>
    </w:p>
  </w:endnote>
  <w:endnote w:type="continuationSeparator" w:id="0">
    <w:p w:rsidR="00413EF4" w:rsidRDefault="00915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B5" w:rsidRDefault="00915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20" w:line="240" w:lineRule="auto"/>
    </w:pPr>
    <w:r>
      <w:t xml:space="preserve">LGBPage </w:t>
    </w:r>
    <w:r>
      <w:fldChar w:fldCharType="begin"/>
    </w:r>
    <w:r>
      <w:instrText>PAGE</w:instrText>
    </w:r>
    <w:r>
      <w:fldChar w:fldCharType="separate"/>
    </w:r>
    <w:r w:rsidR="002255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F4" w:rsidRDefault="00915AE0">
      <w:pPr>
        <w:spacing w:line="240" w:lineRule="auto"/>
      </w:pPr>
      <w:r>
        <w:separator/>
      </w:r>
    </w:p>
  </w:footnote>
  <w:footnote w:type="continuationSeparator" w:id="0">
    <w:p w:rsidR="00413EF4" w:rsidRDefault="00915A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59FF"/>
    <w:multiLevelType w:val="multilevel"/>
    <w:tmpl w:val="CD96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05F7F"/>
    <w:multiLevelType w:val="multilevel"/>
    <w:tmpl w:val="D208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D55A9"/>
    <w:multiLevelType w:val="multilevel"/>
    <w:tmpl w:val="E556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46832"/>
    <w:multiLevelType w:val="multilevel"/>
    <w:tmpl w:val="A6A0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bullet"/>
      <w:lvlText w:val="-"/>
      <w:lvlJc w:val="left"/>
      <w:pPr>
        <w:ind w:left="1440" w:hanging="360"/>
      </w:pPr>
      <w:rPr>
        <w:rFonts w:ascii="Sassoon Primary Rg" w:eastAsia="Times New Roman" w:hAnsi="Sassoon Primary Rg" w:cs="Arial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F7923"/>
    <w:multiLevelType w:val="multilevel"/>
    <w:tmpl w:val="49DA9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7278F7"/>
    <w:multiLevelType w:val="multilevel"/>
    <w:tmpl w:val="CEAA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B5"/>
    <w:rsid w:val="00003D03"/>
    <w:rsid w:val="00015681"/>
    <w:rsid w:val="00017404"/>
    <w:rsid w:val="00017471"/>
    <w:rsid w:val="0002412D"/>
    <w:rsid w:val="0003537B"/>
    <w:rsid w:val="00040DE5"/>
    <w:rsid w:val="00042917"/>
    <w:rsid w:val="00050195"/>
    <w:rsid w:val="00090A5B"/>
    <w:rsid w:val="00095296"/>
    <w:rsid w:val="000B75CD"/>
    <w:rsid w:val="000D3E72"/>
    <w:rsid w:val="000E2619"/>
    <w:rsid w:val="000F3080"/>
    <w:rsid w:val="00104C20"/>
    <w:rsid w:val="001070E3"/>
    <w:rsid w:val="00110DFC"/>
    <w:rsid w:val="00142B76"/>
    <w:rsid w:val="00153083"/>
    <w:rsid w:val="00181E65"/>
    <w:rsid w:val="00183191"/>
    <w:rsid w:val="001A689B"/>
    <w:rsid w:val="001F6E2A"/>
    <w:rsid w:val="00203F07"/>
    <w:rsid w:val="00221F4A"/>
    <w:rsid w:val="002255C8"/>
    <w:rsid w:val="00240801"/>
    <w:rsid w:val="00246392"/>
    <w:rsid w:val="002509A9"/>
    <w:rsid w:val="0026086B"/>
    <w:rsid w:val="00262AAE"/>
    <w:rsid w:val="002648B7"/>
    <w:rsid w:val="00272F4A"/>
    <w:rsid w:val="002854EA"/>
    <w:rsid w:val="002C35BE"/>
    <w:rsid w:val="002E0A05"/>
    <w:rsid w:val="00313B66"/>
    <w:rsid w:val="00323680"/>
    <w:rsid w:val="003430B3"/>
    <w:rsid w:val="0034361C"/>
    <w:rsid w:val="00346607"/>
    <w:rsid w:val="00350CB8"/>
    <w:rsid w:val="00355761"/>
    <w:rsid w:val="003A149A"/>
    <w:rsid w:val="003B2AF3"/>
    <w:rsid w:val="004000C2"/>
    <w:rsid w:val="004112CE"/>
    <w:rsid w:val="00413EF4"/>
    <w:rsid w:val="00421F74"/>
    <w:rsid w:val="00427F0E"/>
    <w:rsid w:val="00430E86"/>
    <w:rsid w:val="0044280F"/>
    <w:rsid w:val="00471F28"/>
    <w:rsid w:val="004811C4"/>
    <w:rsid w:val="004C1C1B"/>
    <w:rsid w:val="004C275D"/>
    <w:rsid w:val="004D07C0"/>
    <w:rsid w:val="004D2554"/>
    <w:rsid w:val="004E0F0A"/>
    <w:rsid w:val="004E52D2"/>
    <w:rsid w:val="00507E33"/>
    <w:rsid w:val="0051292A"/>
    <w:rsid w:val="00535F25"/>
    <w:rsid w:val="00553293"/>
    <w:rsid w:val="00554AEA"/>
    <w:rsid w:val="00555912"/>
    <w:rsid w:val="005657E1"/>
    <w:rsid w:val="00566AC4"/>
    <w:rsid w:val="005807D5"/>
    <w:rsid w:val="005B585A"/>
    <w:rsid w:val="005D3F31"/>
    <w:rsid w:val="005E0E9E"/>
    <w:rsid w:val="005E66E1"/>
    <w:rsid w:val="005F074D"/>
    <w:rsid w:val="005F5760"/>
    <w:rsid w:val="00624810"/>
    <w:rsid w:val="00667C94"/>
    <w:rsid w:val="0067617C"/>
    <w:rsid w:val="006954BB"/>
    <w:rsid w:val="006A1067"/>
    <w:rsid w:val="006A525D"/>
    <w:rsid w:val="006B3391"/>
    <w:rsid w:val="006B65DB"/>
    <w:rsid w:val="006C12F8"/>
    <w:rsid w:val="006C3C43"/>
    <w:rsid w:val="006C5636"/>
    <w:rsid w:val="006D1FCE"/>
    <w:rsid w:val="006F45DC"/>
    <w:rsid w:val="00704CF7"/>
    <w:rsid w:val="007107A6"/>
    <w:rsid w:val="007359C1"/>
    <w:rsid w:val="0074245C"/>
    <w:rsid w:val="00752907"/>
    <w:rsid w:val="00765773"/>
    <w:rsid w:val="00766445"/>
    <w:rsid w:val="00771C98"/>
    <w:rsid w:val="00780358"/>
    <w:rsid w:val="00782CD1"/>
    <w:rsid w:val="007957CF"/>
    <w:rsid w:val="007B447D"/>
    <w:rsid w:val="007C23AA"/>
    <w:rsid w:val="007D5C5E"/>
    <w:rsid w:val="007E4D97"/>
    <w:rsid w:val="007F2B54"/>
    <w:rsid w:val="00824E2C"/>
    <w:rsid w:val="0083212F"/>
    <w:rsid w:val="00875D18"/>
    <w:rsid w:val="008801EE"/>
    <w:rsid w:val="008860E9"/>
    <w:rsid w:val="00887CE4"/>
    <w:rsid w:val="0089312D"/>
    <w:rsid w:val="00894B24"/>
    <w:rsid w:val="008A2603"/>
    <w:rsid w:val="008B0655"/>
    <w:rsid w:val="008D767B"/>
    <w:rsid w:val="008F1B00"/>
    <w:rsid w:val="00915AE0"/>
    <w:rsid w:val="00922212"/>
    <w:rsid w:val="009273E6"/>
    <w:rsid w:val="00932CB0"/>
    <w:rsid w:val="0093765A"/>
    <w:rsid w:val="009744B4"/>
    <w:rsid w:val="00992376"/>
    <w:rsid w:val="009B1BC6"/>
    <w:rsid w:val="009B564C"/>
    <w:rsid w:val="009C0217"/>
    <w:rsid w:val="009D4998"/>
    <w:rsid w:val="009F38C9"/>
    <w:rsid w:val="00A06D18"/>
    <w:rsid w:val="00A13C22"/>
    <w:rsid w:val="00A16AB0"/>
    <w:rsid w:val="00A178CE"/>
    <w:rsid w:val="00A35E71"/>
    <w:rsid w:val="00A81A54"/>
    <w:rsid w:val="00AC6D78"/>
    <w:rsid w:val="00AD4824"/>
    <w:rsid w:val="00B11A27"/>
    <w:rsid w:val="00B248CA"/>
    <w:rsid w:val="00B24B91"/>
    <w:rsid w:val="00B27760"/>
    <w:rsid w:val="00B33830"/>
    <w:rsid w:val="00B34890"/>
    <w:rsid w:val="00B43527"/>
    <w:rsid w:val="00B554F9"/>
    <w:rsid w:val="00B77001"/>
    <w:rsid w:val="00B8524F"/>
    <w:rsid w:val="00BE0957"/>
    <w:rsid w:val="00C01301"/>
    <w:rsid w:val="00C2473D"/>
    <w:rsid w:val="00C4365F"/>
    <w:rsid w:val="00C916B8"/>
    <w:rsid w:val="00CA5136"/>
    <w:rsid w:val="00CD500D"/>
    <w:rsid w:val="00CE44B4"/>
    <w:rsid w:val="00CE4C33"/>
    <w:rsid w:val="00CE62B1"/>
    <w:rsid w:val="00D13B7C"/>
    <w:rsid w:val="00D2028D"/>
    <w:rsid w:val="00D24750"/>
    <w:rsid w:val="00D36EBA"/>
    <w:rsid w:val="00D60CF2"/>
    <w:rsid w:val="00D83A45"/>
    <w:rsid w:val="00DC4841"/>
    <w:rsid w:val="00E33181"/>
    <w:rsid w:val="00E35511"/>
    <w:rsid w:val="00E41310"/>
    <w:rsid w:val="00E76392"/>
    <w:rsid w:val="00E82342"/>
    <w:rsid w:val="00EA262D"/>
    <w:rsid w:val="00EA292E"/>
    <w:rsid w:val="00EA38B5"/>
    <w:rsid w:val="00EE600E"/>
    <w:rsid w:val="00EF0BCA"/>
    <w:rsid w:val="00F32F56"/>
    <w:rsid w:val="00F3719F"/>
    <w:rsid w:val="00F9518B"/>
    <w:rsid w:val="00F96D06"/>
    <w:rsid w:val="00FB0029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55687-6976-4BAA-89DE-6FAD340C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Source Sans Pro" w:hAnsi="Source Sans Pro" w:cs="Source Sans Pro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i/>
    </w:rPr>
  </w:style>
  <w:style w:type="paragraph" w:styleId="Heading2">
    <w:name w:val="heading 2"/>
    <w:basedOn w:val="Normal"/>
    <w:next w:val="Normal"/>
    <w:pPr>
      <w:keepNext/>
      <w:keepLines/>
      <w:spacing w:before="240" w:after="120"/>
      <w:ind w:left="360" w:hanging="36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200"/>
    </w:pPr>
    <w:rPr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42B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B2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0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5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3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8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7A67-F4FE-4DE9-99F7-ED1A9DA4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Gordon</dc:creator>
  <cp:lastModifiedBy>Hazel Rhymer</cp:lastModifiedBy>
  <cp:revision>2</cp:revision>
  <cp:lastPrinted>2022-03-25T11:28:00Z</cp:lastPrinted>
  <dcterms:created xsi:type="dcterms:W3CDTF">2022-07-07T09:23:00Z</dcterms:created>
  <dcterms:modified xsi:type="dcterms:W3CDTF">2022-07-07T09:23:00Z</dcterms:modified>
</cp:coreProperties>
</file>