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123" w:rsidRDefault="0085275C" w:rsidP="0085275C">
      <w:pPr>
        <w:jc w:val="center"/>
        <w:rPr>
          <w:sz w:val="24"/>
          <w:u w:val="single"/>
        </w:rPr>
      </w:pPr>
      <w:r w:rsidRPr="00C80B82">
        <w:rPr>
          <w:noProof/>
          <w:sz w:val="36"/>
          <w:u w:val="single"/>
          <w:lang w:eastAsia="en-GB"/>
        </w:rPr>
        <w:drawing>
          <wp:anchor distT="0" distB="0" distL="114300" distR="114300" simplePos="0" relativeHeight="251660288" behindDoc="1" locked="0" layoutInCell="1" allowOverlap="1" wp14:anchorId="564CC4B8" wp14:editId="5A23A27B">
            <wp:simplePos x="0" y="0"/>
            <wp:positionH relativeFrom="margin">
              <wp:align>right</wp:align>
            </wp:positionH>
            <wp:positionV relativeFrom="paragraph">
              <wp:posOffset>0</wp:posOffset>
            </wp:positionV>
            <wp:extent cx="685800" cy="685800"/>
            <wp:effectExtent l="0" t="0" r="0" b="0"/>
            <wp:wrapTight wrapText="bothSides">
              <wp:wrapPolygon edited="0">
                <wp:start x="0" y="0"/>
                <wp:lineTo x="0" y="21000"/>
                <wp:lineTo x="21000" y="21000"/>
                <wp:lineTo x="21000" y="0"/>
                <wp:lineTo x="0" y="0"/>
              </wp:wrapPolygon>
            </wp:wrapTight>
            <wp:docPr id="4" name="Picture 4" descr="0 1114Norton Hill Primary symbol 135px by 150px.jpg Norton Hill Primary  School Contact school Norton Hill School Shop Please find below the Norton  Hill Primary School Uniform Shop. Uniform Blazer Norton Hill Primary School  Blazer in Sizes 22&quot;, 24&quot;, 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1114Norton Hill Primary symbol 135px by 150px.jpg Norton Hill Primary  School Contact school Norton Hill School Shop Please find below the Norton  Hill Primary School Uniform Shop. Uniform Blazer Norton Hill Primary School  Blazer in Sizes 22&quot;, 24&quot;, 26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B82">
        <w:rPr>
          <w:noProof/>
          <w:sz w:val="36"/>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685800" cy="685800"/>
            <wp:effectExtent l="0" t="0" r="0" b="0"/>
            <wp:wrapTight wrapText="bothSides">
              <wp:wrapPolygon edited="0">
                <wp:start x="0" y="0"/>
                <wp:lineTo x="0" y="21000"/>
                <wp:lineTo x="21000" y="21000"/>
                <wp:lineTo x="21000" y="0"/>
                <wp:lineTo x="0" y="0"/>
              </wp:wrapPolygon>
            </wp:wrapTight>
            <wp:docPr id="3" name="Picture 3" descr="0 1114Norton Hill Primary symbol 135px by 150px.jpg Norton Hill Primary  School Contact school Norton Hill School Shop Please find below the Norton  Hill Primary School Uniform Shop. Uniform Blazer Norton Hill Primary School  Blazer in Sizes 22&quot;, 24&quot;, 2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 1114Norton Hill Primary symbol 135px by 150px.jpg Norton Hill Primary  School Contact school Norton Hill School Shop Please find below the Norton  Hill Primary School Uniform Shop. Uniform Blazer Norton Hill Primary School  Blazer in Sizes 22&quot;, 24&quot;, 26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B82">
        <w:rPr>
          <w:sz w:val="36"/>
          <w:u w:val="single"/>
        </w:rPr>
        <w:t xml:space="preserve">Phonics </w:t>
      </w:r>
      <w:r w:rsidR="001B65FD">
        <w:rPr>
          <w:sz w:val="36"/>
          <w:u w:val="single"/>
        </w:rPr>
        <w:t>and Reading at Norton Hill Primary</w:t>
      </w:r>
    </w:p>
    <w:p w:rsidR="0085275C" w:rsidRDefault="0085275C" w:rsidP="0085275C">
      <w:pPr>
        <w:jc w:val="center"/>
        <w:rPr>
          <w:sz w:val="24"/>
          <w:u w:val="single"/>
        </w:rPr>
      </w:pPr>
    </w:p>
    <w:p w:rsidR="0085275C" w:rsidRDefault="0085275C" w:rsidP="0085275C">
      <w:pPr>
        <w:jc w:val="center"/>
        <w:rPr>
          <w:sz w:val="24"/>
          <w:u w:val="single"/>
        </w:rPr>
      </w:pPr>
    </w:p>
    <w:tbl>
      <w:tblPr>
        <w:tblStyle w:val="TableGrid"/>
        <w:tblW w:w="0" w:type="auto"/>
        <w:tblLook w:val="04A0" w:firstRow="1" w:lastRow="0" w:firstColumn="1" w:lastColumn="0" w:noHBand="0" w:noVBand="1"/>
      </w:tblPr>
      <w:tblGrid>
        <w:gridCol w:w="2830"/>
        <w:gridCol w:w="4140"/>
        <w:gridCol w:w="871"/>
        <w:gridCol w:w="872"/>
        <w:gridCol w:w="871"/>
        <w:gridCol w:w="872"/>
      </w:tblGrid>
      <w:tr w:rsidR="00C80B82" w:rsidRPr="001B65FD" w:rsidTr="00C80B82">
        <w:tc>
          <w:tcPr>
            <w:tcW w:w="2830" w:type="dxa"/>
          </w:tcPr>
          <w:p w:rsidR="00C80B82" w:rsidRPr="001B65FD" w:rsidRDefault="00C80B82" w:rsidP="0085275C">
            <w:pPr>
              <w:rPr>
                <w:sz w:val="20"/>
              </w:rPr>
            </w:pPr>
          </w:p>
        </w:tc>
        <w:tc>
          <w:tcPr>
            <w:tcW w:w="4140" w:type="dxa"/>
          </w:tcPr>
          <w:p w:rsidR="00C80B82" w:rsidRPr="001B65FD" w:rsidRDefault="00C80B82" w:rsidP="00C80B82">
            <w:pPr>
              <w:jc w:val="center"/>
              <w:rPr>
                <w:b/>
                <w:sz w:val="20"/>
              </w:rPr>
            </w:pPr>
            <w:r w:rsidRPr="001B65FD">
              <w:rPr>
                <w:b/>
                <w:sz w:val="20"/>
              </w:rPr>
              <w:t>Expectations</w:t>
            </w:r>
          </w:p>
        </w:tc>
        <w:tc>
          <w:tcPr>
            <w:tcW w:w="3486" w:type="dxa"/>
            <w:gridSpan w:val="4"/>
          </w:tcPr>
          <w:p w:rsidR="00C80B82" w:rsidRPr="001B65FD" w:rsidRDefault="00C80B82" w:rsidP="00C80B82">
            <w:pPr>
              <w:jc w:val="center"/>
              <w:rPr>
                <w:b/>
                <w:sz w:val="20"/>
              </w:rPr>
            </w:pPr>
            <w:r w:rsidRPr="001B65FD">
              <w:rPr>
                <w:b/>
                <w:sz w:val="20"/>
              </w:rPr>
              <w:t>Book Bag Book Colour Band</w:t>
            </w:r>
          </w:p>
        </w:tc>
      </w:tr>
      <w:tr w:rsidR="0085275C" w:rsidRPr="001B65FD" w:rsidTr="001B65FD">
        <w:tc>
          <w:tcPr>
            <w:tcW w:w="2830" w:type="dxa"/>
          </w:tcPr>
          <w:p w:rsidR="00C80B82" w:rsidRPr="001B65FD" w:rsidRDefault="0085275C" w:rsidP="0085275C">
            <w:pPr>
              <w:rPr>
                <w:b/>
                <w:sz w:val="20"/>
              </w:rPr>
            </w:pPr>
            <w:r w:rsidRPr="001B65FD">
              <w:rPr>
                <w:b/>
                <w:sz w:val="20"/>
              </w:rPr>
              <w:t xml:space="preserve">Reception </w:t>
            </w:r>
          </w:p>
          <w:p w:rsidR="0085275C" w:rsidRPr="001B65FD" w:rsidRDefault="00C80B82" w:rsidP="0085275C">
            <w:pPr>
              <w:rPr>
                <w:b/>
                <w:sz w:val="20"/>
              </w:rPr>
            </w:pPr>
            <w:r w:rsidRPr="001B65FD">
              <w:rPr>
                <w:b/>
                <w:sz w:val="20"/>
              </w:rPr>
              <w:t>End of Autumn Term</w:t>
            </w:r>
            <w:r w:rsidR="0085275C" w:rsidRPr="001B65FD">
              <w:rPr>
                <w:b/>
                <w:sz w:val="20"/>
              </w:rPr>
              <w:t xml:space="preserve">                                                                                                                                                                                                                                                                                                                                                                                                                                                                                       </w:t>
            </w:r>
          </w:p>
        </w:tc>
        <w:tc>
          <w:tcPr>
            <w:tcW w:w="4140" w:type="dxa"/>
          </w:tcPr>
          <w:p w:rsidR="0085275C" w:rsidRPr="001B65FD" w:rsidRDefault="00C80B82" w:rsidP="00C80B82">
            <w:pPr>
              <w:jc w:val="center"/>
              <w:rPr>
                <w:sz w:val="20"/>
              </w:rPr>
            </w:pPr>
            <w:r w:rsidRPr="001B65FD">
              <w:rPr>
                <w:sz w:val="20"/>
              </w:rPr>
              <w:t>All Set 1 and blending</w:t>
            </w:r>
          </w:p>
          <w:p w:rsidR="00C80B82" w:rsidRPr="001B65FD" w:rsidRDefault="00C80B82" w:rsidP="00C80B82">
            <w:pPr>
              <w:jc w:val="center"/>
              <w:rPr>
                <w:sz w:val="20"/>
              </w:rPr>
            </w:pPr>
            <w:r w:rsidRPr="001B65FD">
              <w:rPr>
                <w:sz w:val="20"/>
              </w:rPr>
              <w:t>Recognising some Red words</w:t>
            </w:r>
          </w:p>
        </w:tc>
        <w:tc>
          <w:tcPr>
            <w:tcW w:w="3486" w:type="dxa"/>
            <w:gridSpan w:val="4"/>
            <w:shd w:val="clear" w:color="auto" w:fill="FF0000"/>
          </w:tcPr>
          <w:p w:rsidR="0085275C" w:rsidRPr="001B65FD" w:rsidRDefault="001B65FD" w:rsidP="00C80B82">
            <w:pPr>
              <w:jc w:val="center"/>
              <w:rPr>
                <w:sz w:val="20"/>
              </w:rPr>
            </w:pPr>
            <w:r w:rsidRPr="001B65FD">
              <w:rPr>
                <w:sz w:val="20"/>
              </w:rPr>
              <w:t>Red Ditty Books</w:t>
            </w:r>
          </w:p>
        </w:tc>
      </w:tr>
      <w:tr w:rsidR="0085275C" w:rsidRPr="001B65FD" w:rsidTr="001B65FD">
        <w:tc>
          <w:tcPr>
            <w:tcW w:w="2830" w:type="dxa"/>
          </w:tcPr>
          <w:p w:rsidR="00C80B82" w:rsidRPr="001B65FD" w:rsidRDefault="00C80B82" w:rsidP="00C80B82">
            <w:pPr>
              <w:rPr>
                <w:b/>
                <w:sz w:val="20"/>
              </w:rPr>
            </w:pPr>
            <w:r w:rsidRPr="001B65FD">
              <w:rPr>
                <w:b/>
                <w:sz w:val="20"/>
              </w:rPr>
              <w:t xml:space="preserve">Reception </w:t>
            </w:r>
          </w:p>
          <w:p w:rsidR="0085275C" w:rsidRPr="001B65FD" w:rsidRDefault="00C80B82" w:rsidP="00C80B82">
            <w:pPr>
              <w:rPr>
                <w:b/>
                <w:sz w:val="20"/>
              </w:rPr>
            </w:pPr>
            <w:r w:rsidRPr="001B65FD">
              <w:rPr>
                <w:b/>
                <w:sz w:val="20"/>
              </w:rPr>
              <w:t xml:space="preserve">End of </w:t>
            </w:r>
            <w:r w:rsidRPr="001B65FD">
              <w:rPr>
                <w:b/>
                <w:sz w:val="20"/>
              </w:rPr>
              <w:t>Spring</w:t>
            </w:r>
            <w:r w:rsidRPr="001B65FD">
              <w:rPr>
                <w:b/>
                <w:sz w:val="20"/>
              </w:rPr>
              <w:t xml:space="preserve"> Term                                                                                                                                                                                                                                                                                                                                                                                                                                                                                       </w:t>
            </w:r>
          </w:p>
        </w:tc>
        <w:tc>
          <w:tcPr>
            <w:tcW w:w="4140" w:type="dxa"/>
          </w:tcPr>
          <w:p w:rsidR="00C80B82" w:rsidRPr="001B65FD" w:rsidRDefault="00C80B82" w:rsidP="00C80B82">
            <w:pPr>
              <w:jc w:val="center"/>
              <w:rPr>
                <w:sz w:val="20"/>
              </w:rPr>
            </w:pPr>
            <w:r w:rsidRPr="001B65FD">
              <w:rPr>
                <w:sz w:val="20"/>
              </w:rPr>
              <w:t xml:space="preserve">All Set 1 and blending </w:t>
            </w:r>
          </w:p>
          <w:p w:rsidR="00C80B82" w:rsidRPr="001B65FD" w:rsidRDefault="00C80B82" w:rsidP="00C80B82">
            <w:pPr>
              <w:jc w:val="center"/>
              <w:rPr>
                <w:sz w:val="20"/>
              </w:rPr>
            </w:pPr>
            <w:r w:rsidRPr="001B65FD">
              <w:rPr>
                <w:sz w:val="20"/>
              </w:rPr>
              <w:t>Recognise Set 2 sounds</w:t>
            </w:r>
          </w:p>
          <w:p w:rsidR="0085275C" w:rsidRPr="001B65FD" w:rsidRDefault="00C80B82" w:rsidP="00C80B82">
            <w:pPr>
              <w:jc w:val="center"/>
              <w:rPr>
                <w:sz w:val="20"/>
              </w:rPr>
            </w:pPr>
            <w:r w:rsidRPr="001B65FD">
              <w:rPr>
                <w:sz w:val="20"/>
              </w:rPr>
              <w:t>Recognising some Red words</w:t>
            </w:r>
          </w:p>
        </w:tc>
        <w:tc>
          <w:tcPr>
            <w:tcW w:w="3486" w:type="dxa"/>
            <w:gridSpan w:val="4"/>
            <w:shd w:val="clear" w:color="auto" w:fill="FF0000"/>
          </w:tcPr>
          <w:p w:rsidR="0085275C" w:rsidRPr="001B65FD" w:rsidRDefault="001B65FD" w:rsidP="00C80B82">
            <w:pPr>
              <w:jc w:val="center"/>
              <w:rPr>
                <w:sz w:val="20"/>
              </w:rPr>
            </w:pPr>
            <w:r w:rsidRPr="001B65FD">
              <w:rPr>
                <w:sz w:val="20"/>
              </w:rPr>
              <w:t>Red Ditty Books</w:t>
            </w:r>
          </w:p>
        </w:tc>
      </w:tr>
      <w:tr w:rsidR="001B65FD" w:rsidRPr="001B65FD" w:rsidTr="001B65FD">
        <w:tc>
          <w:tcPr>
            <w:tcW w:w="2830" w:type="dxa"/>
          </w:tcPr>
          <w:p w:rsidR="001B65FD" w:rsidRPr="001B65FD" w:rsidRDefault="001B65FD" w:rsidP="00C80B82">
            <w:pPr>
              <w:rPr>
                <w:b/>
                <w:sz w:val="20"/>
              </w:rPr>
            </w:pPr>
            <w:r w:rsidRPr="001B65FD">
              <w:rPr>
                <w:b/>
                <w:sz w:val="20"/>
              </w:rPr>
              <w:t xml:space="preserve">Reception </w:t>
            </w:r>
          </w:p>
          <w:p w:rsidR="001B65FD" w:rsidRPr="001B65FD" w:rsidRDefault="001B65FD" w:rsidP="00C80B82">
            <w:pPr>
              <w:rPr>
                <w:b/>
                <w:sz w:val="20"/>
              </w:rPr>
            </w:pPr>
            <w:r w:rsidRPr="001B65FD">
              <w:rPr>
                <w:b/>
                <w:sz w:val="20"/>
              </w:rPr>
              <w:t xml:space="preserve">End of </w:t>
            </w:r>
            <w:r w:rsidRPr="001B65FD">
              <w:rPr>
                <w:b/>
                <w:sz w:val="20"/>
              </w:rPr>
              <w:t>Summer</w:t>
            </w:r>
            <w:r w:rsidRPr="001B65FD">
              <w:rPr>
                <w:b/>
                <w:sz w:val="20"/>
              </w:rPr>
              <w:t xml:space="preserve"> Term                                                                                                                                                                                                                                                                                                                                                                                                                                                                                       </w:t>
            </w:r>
          </w:p>
        </w:tc>
        <w:tc>
          <w:tcPr>
            <w:tcW w:w="4140" w:type="dxa"/>
          </w:tcPr>
          <w:p w:rsidR="001B65FD" w:rsidRPr="001B65FD" w:rsidRDefault="001B65FD" w:rsidP="00C80B82">
            <w:pPr>
              <w:jc w:val="center"/>
              <w:rPr>
                <w:sz w:val="20"/>
              </w:rPr>
            </w:pPr>
            <w:r w:rsidRPr="001B65FD">
              <w:rPr>
                <w:sz w:val="20"/>
              </w:rPr>
              <w:t>All Set 1</w:t>
            </w:r>
            <w:r w:rsidRPr="001B65FD">
              <w:rPr>
                <w:sz w:val="20"/>
              </w:rPr>
              <w:t xml:space="preserve"> and 2</w:t>
            </w:r>
            <w:r w:rsidRPr="001B65FD">
              <w:rPr>
                <w:sz w:val="20"/>
              </w:rPr>
              <w:t xml:space="preserve"> blending </w:t>
            </w:r>
          </w:p>
          <w:p w:rsidR="001B65FD" w:rsidRPr="001B65FD" w:rsidRDefault="001B65FD" w:rsidP="00C80B82">
            <w:pPr>
              <w:jc w:val="center"/>
              <w:rPr>
                <w:sz w:val="20"/>
              </w:rPr>
            </w:pPr>
            <w:r w:rsidRPr="001B65FD">
              <w:rPr>
                <w:sz w:val="20"/>
              </w:rPr>
              <w:t>Recognising some Red words</w:t>
            </w:r>
          </w:p>
        </w:tc>
        <w:tc>
          <w:tcPr>
            <w:tcW w:w="1743" w:type="dxa"/>
            <w:gridSpan w:val="2"/>
            <w:shd w:val="clear" w:color="auto" w:fill="00B050"/>
          </w:tcPr>
          <w:p w:rsidR="001B65FD" w:rsidRPr="001B65FD" w:rsidRDefault="001B65FD" w:rsidP="00C80B82">
            <w:pPr>
              <w:jc w:val="center"/>
              <w:rPr>
                <w:sz w:val="20"/>
              </w:rPr>
            </w:pPr>
            <w:r w:rsidRPr="001B65FD">
              <w:rPr>
                <w:sz w:val="20"/>
              </w:rPr>
              <w:t>Green</w:t>
            </w:r>
          </w:p>
        </w:tc>
        <w:tc>
          <w:tcPr>
            <w:tcW w:w="1743" w:type="dxa"/>
            <w:gridSpan w:val="2"/>
            <w:shd w:val="clear" w:color="auto" w:fill="9A57CD"/>
          </w:tcPr>
          <w:p w:rsidR="001B65FD" w:rsidRPr="001B65FD" w:rsidRDefault="001B65FD" w:rsidP="00C80B82">
            <w:pPr>
              <w:jc w:val="center"/>
              <w:rPr>
                <w:sz w:val="20"/>
              </w:rPr>
            </w:pPr>
            <w:r w:rsidRPr="001B65FD">
              <w:rPr>
                <w:sz w:val="20"/>
              </w:rPr>
              <w:t>Purple</w:t>
            </w:r>
          </w:p>
        </w:tc>
        <w:bookmarkStart w:id="0" w:name="_GoBack"/>
        <w:bookmarkEnd w:id="0"/>
      </w:tr>
      <w:tr w:rsidR="001B65FD" w:rsidRPr="001B65FD" w:rsidTr="001B65FD">
        <w:tc>
          <w:tcPr>
            <w:tcW w:w="2830" w:type="dxa"/>
          </w:tcPr>
          <w:p w:rsidR="001B65FD" w:rsidRPr="001B65FD" w:rsidRDefault="001B65FD" w:rsidP="0085275C">
            <w:pPr>
              <w:rPr>
                <w:b/>
                <w:sz w:val="20"/>
              </w:rPr>
            </w:pPr>
            <w:r w:rsidRPr="001B65FD">
              <w:rPr>
                <w:b/>
                <w:sz w:val="20"/>
              </w:rPr>
              <w:t>Year 1</w:t>
            </w:r>
          </w:p>
          <w:p w:rsidR="001B65FD" w:rsidRPr="001B65FD" w:rsidRDefault="001B65FD" w:rsidP="0085275C">
            <w:pPr>
              <w:rPr>
                <w:b/>
                <w:sz w:val="20"/>
              </w:rPr>
            </w:pPr>
            <w:r w:rsidRPr="001B65FD">
              <w:rPr>
                <w:b/>
                <w:sz w:val="20"/>
              </w:rPr>
              <w:t>Baseline</w:t>
            </w:r>
          </w:p>
        </w:tc>
        <w:tc>
          <w:tcPr>
            <w:tcW w:w="4140" w:type="dxa"/>
          </w:tcPr>
          <w:p w:rsidR="001B65FD" w:rsidRPr="001B65FD" w:rsidRDefault="001B65FD" w:rsidP="00C80B82">
            <w:pPr>
              <w:jc w:val="center"/>
              <w:rPr>
                <w:sz w:val="20"/>
              </w:rPr>
            </w:pPr>
            <w:r w:rsidRPr="001B65FD">
              <w:rPr>
                <w:sz w:val="20"/>
              </w:rPr>
              <w:t xml:space="preserve">All Set 1 and 2 blending </w:t>
            </w:r>
          </w:p>
          <w:p w:rsidR="001B65FD" w:rsidRPr="001B65FD" w:rsidRDefault="001B65FD" w:rsidP="00C80B82">
            <w:pPr>
              <w:jc w:val="center"/>
              <w:rPr>
                <w:sz w:val="20"/>
              </w:rPr>
            </w:pPr>
            <w:r w:rsidRPr="001B65FD">
              <w:rPr>
                <w:sz w:val="20"/>
              </w:rPr>
              <w:t>Recognising some Red words</w:t>
            </w:r>
          </w:p>
        </w:tc>
        <w:tc>
          <w:tcPr>
            <w:tcW w:w="1743" w:type="dxa"/>
            <w:gridSpan w:val="2"/>
            <w:shd w:val="clear" w:color="auto" w:fill="00B050"/>
          </w:tcPr>
          <w:p w:rsidR="001B65FD" w:rsidRPr="001B65FD" w:rsidRDefault="001B65FD" w:rsidP="00C80B82">
            <w:pPr>
              <w:jc w:val="center"/>
              <w:rPr>
                <w:sz w:val="20"/>
              </w:rPr>
            </w:pPr>
            <w:r w:rsidRPr="001B65FD">
              <w:rPr>
                <w:sz w:val="20"/>
              </w:rPr>
              <w:t>Green</w:t>
            </w:r>
          </w:p>
        </w:tc>
        <w:tc>
          <w:tcPr>
            <w:tcW w:w="1743" w:type="dxa"/>
            <w:gridSpan w:val="2"/>
            <w:shd w:val="clear" w:color="auto" w:fill="9A57CD"/>
          </w:tcPr>
          <w:p w:rsidR="001B65FD" w:rsidRPr="001B65FD" w:rsidRDefault="001B65FD" w:rsidP="00C80B82">
            <w:pPr>
              <w:jc w:val="center"/>
              <w:rPr>
                <w:sz w:val="20"/>
              </w:rPr>
            </w:pPr>
            <w:r w:rsidRPr="001B65FD">
              <w:rPr>
                <w:sz w:val="20"/>
              </w:rPr>
              <w:t>Purple</w:t>
            </w:r>
          </w:p>
        </w:tc>
      </w:tr>
      <w:tr w:rsidR="001B65FD" w:rsidRPr="001B65FD" w:rsidTr="001B65FD">
        <w:tc>
          <w:tcPr>
            <w:tcW w:w="2830" w:type="dxa"/>
          </w:tcPr>
          <w:p w:rsidR="001B65FD" w:rsidRPr="001B65FD" w:rsidRDefault="001B65FD" w:rsidP="00C80B82">
            <w:pPr>
              <w:rPr>
                <w:b/>
                <w:sz w:val="20"/>
              </w:rPr>
            </w:pPr>
            <w:r w:rsidRPr="001B65FD">
              <w:rPr>
                <w:b/>
                <w:sz w:val="20"/>
              </w:rPr>
              <w:t>Year 1</w:t>
            </w:r>
          </w:p>
          <w:p w:rsidR="001B65FD" w:rsidRPr="001B65FD" w:rsidRDefault="001B65FD" w:rsidP="00C80B82">
            <w:pPr>
              <w:rPr>
                <w:b/>
                <w:sz w:val="20"/>
              </w:rPr>
            </w:pPr>
            <w:r w:rsidRPr="001B65FD">
              <w:rPr>
                <w:b/>
                <w:sz w:val="20"/>
              </w:rPr>
              <w:t xml:space="preserve">End of Autumn Term                                                                                                                                                                                                                                                                                                                                                                                                                                                                                       </w:t>
            </w:r>
          </w:p>
        </w:tc>
        <w:tc>
          <w:tcPr>
            <w:tcW w:w="4140" w:type="dxa"/>
          </w:tcPr>
          <w:p w:rsidR="001B65FD" w:rsidRPr="001B65FD" w:rsidRDefault="001B65FD" w:rsidP="00C80B82">
            <w:pPr>
              <w:jc w:val="center"/>
              <w:rPr>
                <w:sz w:val="20"/>
              </w:rPr>
            </w:pPr>
            <w:r w:rsidRPr="001B65FD">
              <w:rPr>
                <w:sz w:val="20"/>
              </w:rPr>
              <w:t xml:space="preserve">All Set 1 and 2 blending </w:t>
            </w:r>
          </w:p>
          <w:p w:rsidR="001B65FD" w:rsidRPr="001B65FD" w:rsidRDefault="001B65FD" w:rsidP="00C80B82">
            <w:pPr>
              <w:jc w:val="center"/>
              <w:rPr>
                <w:sz w:val="20"/>
              </w:rPr>
            </w:pPr>
            <w:r w:rsidRPr="001B65FD">
              <w:rPr>
                <w:sz w:val="20"/>
              </w:rPr>
              <w:t xml:space="preserve">Recognising some </w:t>
            </w:r>
            <w:r w:rsidRPr="001B65FD">
              <w:rPr>
                <w:sz w:val="20"/>
              </w:rPr>
              <w:t>Set 3 sounds for reading</w:t>
            </w:r>
          </w:p>
          <w:p w:rsidR="001B65FD" w:rsidRPr="001B65FD" w:rsidRDefault="001B65FD" w:rsidP="00C80B82">
            <w:pPr>
              <w:jc w:val="center"/>
              <w:rPr>
                <w:sz w:val="20"/>
              </w:rPr>
            </w:pPr>
            <w:r w:rsidRPr="001B65FD">
              <w:rPr>
                <w:sz w:val="20"/>
              </w:rPr>
              <w:t>Recognising some Red words</w:t>
            </w:r>
          </w:p>
        </w:tc>
        <w:tc>
          <w:tcPr>
            <w:tcW w:w="1743" w:type="dxa"/>
            <w:gridSpan w:val="2"/>
            <w:shd w:val="clear" w:color="auto" w:fill="DE64A1"/>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Pink</w:t>
            </w:r>
          </w:p>
        </w:tc>
        <w:tc>
          <w:tcPr>
            <w:tcW w:w="1743" w:type="dxa"/>
            <w:gridSpan w:val="2"/>
            <w:shd w:val="clear" w:color="auto" w:fill="ED7D31" w:themeFill="accent2"/>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Orange</w:t>
            </w:r>
          </w:p>
        </w:tc>
      </w:tr>
      <w:tr w:rsidR="0085275C" w:rsidRPr="001B65FD" w:rsidTr="001B65FD">
        <w:tc>
          <w:tcPr>
            <w:tcW w:w="2830" w:type="dxa"/>
          </w:tcPr>
          <w:p w:rsidR="00C80B82" w:rsidRPr="001B65FD" w:rsidRDefault="00C80B82" w:rsidP="00C80B82">
            <w:pPr>
              <w:rPr>
                <w:b/>
                <w:sz w:val="20"/>
              </w:rPr>
            </w:pPr>
            <w:r w:rsidRPr="001B65FD">
              <w:rPr>
                <w:b/>
                <w:sz w:val="20"/>
              </w:rPr>
              <w:t>Year 1</w:t>
            </w:r>
          </w:p>
          <w:p w:rsidR="0085275C" w:rsidRPr="001B65FD" w:rsidRDefault="00C80B82" w:rsidP="00C80B82">
            <w:pPr>
              <w:rPr>
                <w:b/>
                <w:sz w:val="20"/>
              </w:rPr>
            </w:pPr>
            <w:r w:rsidRPr="001B65FD">
              <w:rPr>
                <w:b/>
                <w:sz w:val="20"/>
              </w:rPr>
              <w:t xml:space="preserve">End of </w:t>
            </w:r>
            <w:r w:rsidRPr="001B65FD">
              <w:rPr>
                <w:b/>
                <w:sz w:val="20"/>
              </w:rPr>
              <w:t>Spring</w:t>
            </w:r>
            <w:r w:rsidRPr="001B65FD">
              <w:rPr>
                <w:b/>
                <w:sz w:val="20"/>
              </w:rPr>
              <w:t xml:space="preserve"> Term                                                                                                                                                                                                                                                                                                                                                                                                                                                                                       </w:t>
            </w:r>
          </w:p>
        </w:tc>
        <w:tc>
          <w:tcPr>
            <w:tcW w:w="4140" w:type="dxa"/>
          </w:tcPr>
          <w:p w:rsidR="0085275C" w:rsidRPr="001B65FD" w:rsidRDefault="0085275C" w:rsidP="00C80B82">
            <w:pPr>
              <w:jc w:val="center"/>
              <w:rPr>
                <w:sz w:val="20"/>
              </w:rPr>
            </w:pPr>
          </w:p>
          <w:p w:rsidR="00C80B82" w:rsidRPr="001B65FD" w:rsidRDefault="00C80B82" w:rsidP="00C80B82">
            <w:pPr>
              <w:jc w:val="center"/>
              <w:rPr>
                <w:sz w:val="20"/>
              </w:rPr>
            </w:pPr>
            <w:r w:rsidRPr="001B65FD">
              <w:rPr>
                <w:sz w:val="20"/>
              </w:rPr>
              <w:t>All Set 1</w:t>
            </w:r>
            <w:r w:rsidRPr="001B65FD">
              <w:rPr>
                <w:sz w:val="20"/>
              </w:rPr>
              <w:t>, 2 and 3 sounds for reading</w:t>
            </w:r>
            <w:r w:rsidRPr="001B65FD">
              <w:rPr>
                <w:sz w:val="20"/>
              </w:rPr>
              <w:t xml:space="preserve"> </w:t>
            </w:r>
          </w:p>
          <w:p w:rsidR="00C80B82" w:rsidRPr="001B65FD" w:rsidRDefault="00C80B82" w:rsidP="00C80B82">
            <w:pPr>
              <w:jc w:val="center"/>
              <w:rPr>
                <w:sz w:val="20"/>
              </w:rPr>
            </w:pPr>
            <w:r w:rsidRPr="001B65FD">
              <w:rPr>
                <w:sz w:val="20"/>
              </w:rPr>
              <w:t>Recognising some Set 3 sounds for reading</w:t>
            </w:r>
          </w:p>
          <w:p w:rsidR="00C80B82" w:rsidRPr="001B65FD" w:rsidRDefault="00C80B82" w:rsidP="00C80B82">
            <w:pPr>
              <w:jc w:val="center"/>
              <w:rPr>
                <w:sz w:val="20"/>
              </w:rPr>
            </w:pPr>
            <w:r w:rsidRPr="001B65FD">
              <w:rPr>
                <w:sz w:val="20"/>
              </w:rPr>
              <w:t xml:space="preserve">Recognising </w:t>
            </w:r>
            <w:r w:rsidRPr="001B65FD">
              <w:rPr>
                <w:sz w:val="20"/>
              </w:rPr>
              <w:t>most</w:t>
            </w:r>
            <w:r w:rsidRPr="001B65FD">
              <w:rPr>
                <w:sz w:val="20"/>
              </w:rPr>
              <w:t xml:space="preserve"> Red words</w:t>
            </w:r>
          </w:p>
        </w:tc>
        <w:tc>
          <w:tcPr>
            <w:tcW w:w="3486" w:type="dxa"/>
            <w:gridSpan w:val="4"/>
            <w:shd w:val="clear" w:color="auto" w:fill="FFFF00"/>
          </w:tcPr>
          <w:p w:rsidR="0085275C" w:rsidRPr="001B65FD" w:rsidRDefault="0085275C" w:rsidP="00C80B82">
            <w:pPr>
              <w:jc w:val="center"/>
              <w:rPr>
                <w:sz w:val="20"/>
              </w:rPr>
            </w:pPr>
          </w:p>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Yellow</w:t>
            </w:r>
          </w:p>
        </w:tc>
      </w:tr>
      <w:tr w:rsidR="001B65FD" w:rsidRPr="001B65FD" w:rsidTr="001B65FD">
        <w:tc>
          <w:tcPr>
            <w:tcW w:w="2830" w:type="dxa"/>
          </w:tcPr>
          <w:p w:rsidR="001B65FD" w:rsidRPr="001B65FD" w:rsidRDefault="001B65FD" w:rsidP="00C80B82">
            <w:pPr>
              <w:rPr>
                <w:b/>
                <w:sz w:val="20"/>
              </w:rPr>
            </w:pPr>
            <w:r w:rsidRPr="001B65FD">
              <w:rPr>
                <w:b/>
                <w:sz w:val="20"/>
              </w:rPr>
              <w:t>Year 1</w:t>
            </w:r>
          </w:p>
          <w:p w:rsidR="001B65FD" w:rsidRPr="001B65FD" w:rsidRDefault="001B65FD" w:rsidP="00C80B82">
            <w:pPr>
              <w:rPr>
                <w:b/>
                <w:sz w:val="20"/>
              </w:rPr>
            </w:pPr>
            <w:r w:rsidRPr="001B65FD">
              <w:rPr>
                <w:b/>
                <w:sz w:val="20"/>
              </w:rPr>
              <w:t xml:space="preserve">End of </w:t>
            </w:r>
            <w:r w:rsidRPr="001B65FD">
              <w:rPr>
                <w:b/>
                <w:sz w:val="20"/>
              </w:rPr>
              <w:t>Summer</w:t>
            </w:r>
            <w:r w:rsidRPr="001B65FD">
              <w:rPr>
                <w:b/>
                <w:sz w:val="20"/>
              </w:rPr>
              <w:t xml:space="preserve"> Term                                                                                                                                                                                                                                                                                                                                                                                                                                                                                       </w:t>
            </w:r>
          </w:p>
        </w:tc>
        <w:tc>
          <w:tcPr>
            <w:tcW w:w="4140" w:type="dxa"/>
          </w:tcPr>
          <w:p w:rsidR="001B65FD" w:rsidRPr="001B65FD" w:rsidRDefault="001B65FD" w:rsidP="00C80B82">
            <w:pPr>
              <w:jc w:val="center"/>
              <w:rPr>
                <w:sz w:val="20"/>
              </w:rPr>
            </w:pPr>
            <w:r w:rsidRPr="001B65FD">
              <w:rPr>
                <w:sz w:val="20"/>
              </w:rPr>
              <w:t>Secure with Set 1, 2, 3 (reading and spelling)</w:t>
            </w:r>
          </w:p>
          <w:p w:rsidR="001B65FD" w:rsidRPr="001B65FD" w:rsidRDefault="001B65FD" w:rsidP="00C80B82">
            <w:pPr>
              <w:jc w:val="center"/>
              <w:rPr>
                <w:sz w:val="20"/>
              </w:rPr>
            </w:pPr>
            <w:r w:rsidRPr="001B65FD">
              <w:rPr>
                <w:sz w:val="20"/>
              </w:rPr>
              <w:t>Recognise all Red words</w:t>
            </w:r>
          </w:p>
        </w:tc>
        <w:tc>
          <w:tcPr>
            <w:tcW w:w="1743" w:type="dxa"/>
            <w:gridSpan w:val="2"/>
            <w:shd w:val="clear" w:color="auto" w:fill="00B0F0"/>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Blue</w:t>
            </w:r>
          </w:p>
        </w:tc>
        <w:tc>
          <w:tcPr>
            <w:tcW w:w="1743" w:type="dxa"/>
            <w:gridSpan w:val="2"/>
            <w:shd w:val="clear" w:color="auto" w:fill="C9C9C9" w:themeFill="accent3" w:themeFillTint="99"/>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Grey</w:t>
            </w:r>
          </w:p>
        </w:tc>
      </w:tr>
      <w:tr w:rsidR="001B65FD" w:rsidRPr="001B65FD" w:rsidTr="001B65FD">
        <w:tc>
          <w:tcPr>
            <w:tcW w:w="2830" w:type="dxa"/>
          </w:tcPr>
          <w:p w:rsidR="001B65FD" w:rsidRPr="001B65FD" w:rsidRDefault="001B65FD" w:rsidP="00C80B82">
            <w:pPr>
              <w:rPr>
                <w:b/>
                <w:sz w:val="20"/>
              </w:rPr>
            </w:pPr>
            <w:r w:rsidRPr="001B65FD">
              <w:rPr>
                <w:b/>
                <w:sz w:val="20"/>
              </w:rPr>
              <w:t xml:space="preserve">Year </w:t>
            </w:r>
            <w:r w:rsidRPr="001B65FD">
              <w:rPr>
                <w:b/>
                <w:sz w:val="20"/>
              </w:rPr>
              <w:t>2</w:t>
            </w:r>
          </w:p>
          <w:p w:rsidR="001B65FD" w:rsidRPr="001B65FD" w:rsidRDefault="001B65FD" w:rsidP="00C80B82">
            <w:pPr>
              <w:rPr>
                <w:b/>
                <w:sz w:val="20"/>
              </w:rPr>
            </w:pPr>
            <w:r w:rsidRPr="001B65FD">
              <w:rPr>
                <w:b/>
                <w:sz w:val="20"/>
              </w:rPr>
              <w:t>Baseline</w:t>
            </w:r>
          </w:p>
        </w:tc>
        <w:tc>
          <w:tcPr>
            <w:tcW w:w="4140" w:type="dxa"/>
          </w:tcPr>
          <w:p w:rsidR="001B65FD" w:rsidRPr="001B65FD" w:rsidRDefault="001B65FD" w:rsidP="001B65FD">
            <w:pPr>
              <w:jc w:val="center"/>
              <w:rPr>
                <w:sz w:val="20"/>
              </w:rPr>
            </w:pPr>
            <w:r w:rsidRPr="001B65FD">
              <w:rPr>
                <w:sz w:val="20"/>
              </w:rPr>
              <w:t>Secure with Set 1, 2, 3 (reading and spelling)</w:t>
            </w:r>
          </w:p>
          <w:p w:rsidR="001B65FD" w:rsidRPr="001B65FD" w:rsidRDefault="001B65FD" w:rsidP="001B65FD">
            <w:pPr>
              <w:jc w:val="center"/>
              <w:rPr>
                <w:sz w:val="20"/>
              </w:rPr>
            </w:pPr>
            <w:r w:rsidRPr="001B65FD">
              <w:rPr>
                <w:sz w:val="20"/>
              </w:rPr>
              <w:t>Recognise all Red words</w:t>
            </w:r>
          </w:p>
        </w:tc>
        <w:tc>
          <w:tcPr>
            <w:tcW w:w="1743" w:type="dxa"/>
            <w:gridSpan w:val="2"/>
            <w:shd w:val="clear" w:color="auto" w:fill="00B0F0"/>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Blue</w:t>
            </w:r>
          </w:p>
        </w:tc>
        <w:tc>
          <w:tcPr>
            <w:tcW w:w="1743" w:type="dxa"/>
            <w:gridSpan w:val="2"/>
            <w:shd w:val="clear" w:color="auto" w:fill="C9C9C9" w:themeFill="accent3" w:themeFillTint="99"/>
          </w:tcPr>
          <w:p w:rsidR="001B65FD" w:rsidRPr="001B65FD" w:rsidRDefault="001B65FD" w:rsidP="00C80B82">
            <w:pPr>
              <w:jc w:val="center"/>
              <w:rPr>
                <w:sz w:val="20"/>
              </w:rPr>
            </w:pPr>
          </w:p>
          <w:p w:rsidR="001B65FD" w:rsidRPr="001B65FD" w:rsidRDefault="001B65FD" w:rsidP="00C80B82">
            <w:pPr>
              <w:jc w:val="center"/>
              <w:rPr>
                <w:sz w:val="20"/>
              </w:rPr>
            </w:pPr>
            <w:r w:rsidRPr="001B65FD">
              <w:rPr>
                <w:sz w:val="20"/>
              </w:rPr>
              <w:t>Grey</w:t>
            </w:r>
          </w:p>
        </w:tc>
      </w:tr>
      <w:tr w:rsidR="00C80B82" w:rsidRPr="001B65FD" w:rsidTr="001B65FD">
        <w:tc>
          <w:tcPr>
            <w:tcW w:w="2830" w:type="dxa"/>
          </w:tcPr>
          <w:p w:rsidR="00C80B82" w:rsidRPr="001B65FD" w:rsidRDefault="00C80B82" w:rsidP="00C80B82">
            <w:pPr>
              <w:rPr>
                <w:b/>
                <w:sz w:val="20"/>
              </w:rPr>
            </w:pPr>
            <w:r w:rsidRPr="001B65FD">
              <w:rPr>
                <w:b/>
                <w:sz w:val="20"/>
              </w:rPr>
              <w:t xml:space="preserve">Year </w:t>
            </w:r>
            <w:r w:rsidRPr="001B65FD">
              <w:rPr>
                <w:b/>
                <w:sz w:val="20"/>
              </w:rPr>
              <w:t>2</w:t>
            </w:r>
          </w:p>
          <w:p w:rsidR="00C80B82" w:rsidRPr="001B65FD" w:rsidRDefault="00C80B82" w:rsidP="00C80B82">
            <w:pPr>
              <w:rPr>
                <w:b/>
                <w:sz w:val="20"/>
              </w:rPr>
            </w:pPr>
            <w:r w:rsidRPr="001B65FD">
              <w:rPr>
                <w:b/>
                <w:sz w:val="20"/>
              </w:rPr>
              <w:t xml:space="preserve">End of Autumn Term                                                                                                                                                                                                                                                                                                                                                                                                                                                                                       </w:t>
            </w:r>
          </w:p>
        </w:tc>
        <w:tc>
          <w:tcPr>
            <w:tcW w:w="4140" w:type="dxa"/>
          </w:tcPr>
          <w:p w:rsidR="00C80B82" w:rsidRPr="001B65FD" w:rsidRDefault="001B65FD" w:rsidP="00C80B82">
            <w:pPr>
              <w:jc w:val="center"/>
              <w:rPr>
                <w:sz w:val="20"/>
              </w:rPr>
            </w:pPr>
            <w:r w:rsidRPr="001B65FD">
              <w:rPr>
                <w:sz w:val="20"/>
              </w:rPr>
              <w:t>Revise Set 3 sounds and RWI spelling zone for Year 2</w:t>
            </w:r>
          </w:p>
        </w:tc>
        <w:tc>
          <w:tcPr>
            <w:tcW w:w="3486" w:type="dxa"/>
            <w:gridSpan w:val="4"/>
            <w:shd w:val="clear" w:color="auto" w:fill="C9C9C9" w:themeFill="accent3" w:themeFillTint="99"/>
          </w:tcPr>
          <w:p w:rsidR="00C80B82" w:rsidRPr="001B65FD" w:rsidRDefault="001B65FD" w:rsidP="00C80B82">
            <w:pPr>
              <w:jc w:val="center"/>
              <w:rPr>
                <w:sz w:val="20"/>
              </w:rPr>
            </w:pPr>
            <w:r w:rsidRPr="001B65FD">
              <w:rPr>
                <w:sz w:val="20"/>
              </w:rPr>
              <w:t>Grey</w:t>
            </w:r>
          </w:p>
        </w:tc>
      </w:tr>
      <w:tr w:rsidR="001B65FD" w:rsidRPr="001B65FD" w:rsidTr="001B65FD">
        <w:tc>
          <w:tcPr>
            <w:tcW w:w="2830" w:type="dxa"/>
          </w:tcPr>
          <w:p w:rsidR="001B65FD" w:rsidRPr="001B65FD" w:rsidRDefault="001B65FD" w:rsidP="00C80B82">
            <w:pPr>
              <w:rPr>
                <w:b/>
                <w:sz w:val="20"/>
              </w:rPr>
            </w:pPr>
            <w:r w:rsidRPr="001B65FD">
              <w:rPr>
                <w:b/>
                <w:sz w:val="20"/>
              </w:rPr>
              <w:t xml:space="preserve">Year </w:t>
            </w:r>
            <w:r w:rsidRPr="001B65FD">
              <w:rPr>
                <w:b/>
                <w:sz w:val="20"/>
              </w:rPr>
              <w:t>2</w:t>
            </w:r>
          </w:p>
          <w:p w:rsidR="001B65FD" w:rsidRPr="001B65FD" w:rsidRDefault="001B65FD" w:rsidP="00C80B82">
            <w:pPr>
              <w:rPr>
                <w:b/>
                <w:sz w:val="20"/>
              </w:rPr>
            </w:pPr>
            <w:r w:rsidRPr="001B65FD">
              <w:rPr>
                <w:b/>
                <w:sz w:val="20"/>
              </w:rPr>
              <w:t xml:space="preserve">End of Spring Term                                                                                                                                                                                                                                                                                                                                                                                                                                                                                       </w:t>
            </w:r>
          </w:p>
        </w:tc>
        <w:tc>
          <w:tcPr>
            <w:tcW w:w="4140" w:type="dxa"/>
          </w:tcPr>
          <w:p w:rsidR="001B65FD" w:rsidRPr="001B65FD" w:rsidRDefault="001B65FD" w:rsidP="00C80B82">
            <w:pPr>
              <w:jc w:val="center"/>
              <w:rPr>
                <w:sz w:val="20"/>
              </w:rPr>
            </w:pPr>
            <w:r w:rsidRPr="001B65FD">
              <w:rPr>
                <w:sz w:val="20"/>
              </w:rPr>
              <w:t>RWI spelling zone for Year 2</w:t>
            </w:r>
          </w:p>
        </w:tc>
        <w:tc>
          <w:tcPr>
            <w:tcW w:w="871" w:type="dxa"/>
            <w:shd w:val="clear" w:color="auto" w:fill="BF8F00" w:themeFill="accent4" w:themeFillShade="BF"/>
          </w:tcPr>
          <w:p w:rsidR="001B65FD" w:rsidRPr="001B65FD" w:rsidRDefault="001B65FD" w:rsidP="00C80B82">
            <w:pPr>
              <w:jc w:val="center"/>
              <w:rPr>
                <w:sz w:val="20"/>
              </w:rPr>
            </w:pPr>
            <w:r w:rsidRPr="001B65FD">
              <w:rPr>
                <w:sz w:val="20"/>
              </w:rPr>
              <w:t>Gold</w:t>
            </w:r>
          </w:p>
        </w:tc>
        <w:tc>
          <w:tcPr>
            <w:tcW w:w="872" w:type="dxa"/>
          </w:tcPr>
          <w:p w:rsidR="001B65FD" w:rsidRPr="001B65FD" w:rsidRDefault="001B65FD" w:rsidP="00C80B82">
            <w:pPr>
              <w:jc w:val="center"/>
              <w:rPr>
                <w:sz w:val="20"/>
              </w:rPr>
            </w:pPr>
            <w:r w:rsidRPr="001B65FD">
              <w:rPr>
                <w:sz w:val="20"/>
              </w:rPr>
              <w:t>White</w:t>
            </w:r>
          </w:p>
        </w:tc>
        <w:tc>
          <w:tcPr>
            <w:tcW w:w="871" w:type="dxa"/>
            <w:shd w:val="clear" w:color="auto" w:fill="92D050"/>
          </w:tcPr>
          <w:p w:rsidR="001B65FD" w:rsidRPr="001B65FD" w:rsidRDefault="001B65FD" w:rsidP="00C80B82">
            <w:pPr>
              <w:jc w:val="center"/>
              <w:rPr>
                <w:sz w:val="20"/>
              </w:rPr>
            </w:pPr>
            <w:r w:rsidRPr="001B65FD">
              <w:rPr>
                <w:sz w:val="20"/>
              </w:rPr>
              <w:t>Lime</w:t>
            </w:r>
          </w:p>
        </w:tc>
        <w:tc>
          <w:tcPr>
            <w:tcW w:w="872" w:type="dxa"/>
          </w:tcPr>
          <w:p w:rsidR="001B65FD" w:rsidRPr="001B65FD" w:rsidRDefault="001B65FD" w:rsidP="00C80B82">
            <w:pPr>
              <w:jc w:val="center"/>
              <w:rPr>
                <w:sz w:val="20"/>
              </w:rPr>
            </w:pPr>
          </w:p>
        </w:tc>
      </w:tr>
      <w:tr w:rsidR="001B65FD" w:rsidRPr="001B65FD" w:rsidTr="001B65FD">
        <w:tc>
          <w:tcPr>
            <w:tcW w:w="2830" w:type="dxa"/>
          </w:tcPr>
          <w:p w:rsidR="001B65FD" w:rsidRPr="001B65FD" w:rsidRDefault="001B65FD" w:rsidP="001B65FD">
            <w:pPr>
              <w:rPr>
                <w:b/>
                <w:sz w:val="20"/>
              </w:rPr>
            </w:pPr>
            <w:r w:rsidRPr="001B65FD">
              <w:rPr>
                <w:b/>
                <w:sz w:val="20"/>
              </w:rPr>
              <w:t xml:space="preserve">Year </w:t>
            </w:r>
            <w:r w:rsidRPr="001B65FD">
              <w:rPr>
                <w:b/>
                <w:sz w:val="20"/>
              </w:rPr>
              <w:t>2</w:t>
            </w:r>
          </w:p>
          <w:p w:rsidR="001B65FD" w:rsidRPr="001B65FD" w:rsidRDefault="001B65FD" w:rsidP="001B65FD">
            <w:pPr>
              <w:rPr>
                <w:b/>
                <w:sz w:val="20"/>
              </w:rPr>
            </w:pPr>
            <w:r w:rsidRPr="001B65FD">
              <w:rPr>
                <w:b/>
                <w:sz w:val="20"/>
              </w:rPr>
              <w:t xml:space="preserve">End of Summer Term                                                                                                                                                                                                                                                                                                                                                                                                                                                                                       </w:t>
            </w:r>
          </w:p>
        </w:tc>
        <w:tc>
          <w:tcPr>
            <w:tcW w:w="4140" w:type="dxa"/>
          </w:tcPr>
          <w:p w:rsidR="001B65FD" w:rsidRPr="001B65FD" w:rsidRDefault="001B65FD" w:rsidP="001B65FD">
            <w:pPr>
              <w:jc w:val="center"/>
              <w:rPr>
                <w:sz w:val="20"/>
              </w:rPr>
            </w:pPr>
            <w:r w:rsidRPr="001B65FD">
              <w:rPr>
                <w:sz w:val="20"/>
              </w:rPr>
              <w:t>RWI spelling zone for Year 2</w:t>
            </w:r>
          </w:p>
        </w:tc>
        <w:tc>
          <w:tcPr>
            <w:tcW w:w="871" w:type="dxa"/>
            <w:shd w:val="clear" w:color="auto" w:fill="BF8F00" w:themeFill="accent4" w:themeFillShade="BF"/>
          </w:tcPr>
          <w:p w:rsidR="001B65FD" w:rsidRPr="001B65FD" w:rsidRDefault="001B65FD" w:rsidP="001B65FD">
            <w:pPr>
              <w:jc w:val="center"/>
              <w:rPr>
                <w:sz w:val="20"/>
              </w:rPr>
            </w:pPr>
            <w:r w:rsidRPr="001B65FD">
              <w:rPr>
                <w:sz w:val="20"/>
              </w:rPr>
              <w:t>Gold</w:t>
            </w:r>
          </w:p>
        </w:tc>
        <w:tc>
          <w:tcPr>
            <w:tcW w:w="872" w:type="dxa"/>
          </w:tcPr>
          <w:p w:rsidR="001B65FD" w:rsidRPr="001B65FD" w:rsidRDefault="001B65FD" w:rsidP="001B65FD">
            <w:pPr>
              <w:jc w:val="center"/>
              <w:rPr>
                <w:sz w:val="20"/>
              </w:rPr>
            </w:pPr>
            <w:r w:rsidRPr="001B65FD">
              <w:rPr>
                <w:sz w:val="20"/>
              </w:rPr>
              <w:t>White</w:t>
            </w:r>
          </w:p>
        </w:tc>
        <w:tc>
          <w:tcPr>
            <w:tcW w:w="871" w:type="dxa"/>
            <w:shd w:val="clear" w:color="auto" w:fill="92D050"/>
          </w:tcPr>
          <w:p w:rsidR="001B65FD" w:rsidRPr="001B65FD" w:rsidRDefault="001B65FD" w:rsidP="001B65FD">
            <w:pPr>
              <w:jc w:val="center"/>
              <w:rPr>
                <w:sz w:val="20"/>
              </w:rPr>
            </w:pPr>
            <w:r w:rsidRPr="001B65FD">
              <w:rPr>
                <w:sz w:val="20"/>
              </w:rPr>
              <w:t>Lime</w:t>
            </w:r>
          </w:p>
        </w:tc>
        <w:tc>
          <w:tcPr>
            <w:tcW w:w="872" w:type="dxa"/>
          </w:tcPr>
          <w:p w:rsidR="001B65FD" w:rsidRPr="001B65FD" w:rsidRDefault="001B65FD" w:rsidP="001B65FD">
            <w:pPr>
              <w:jc w:val="center"/>
              <w:rPr>
                <w:sz w:val="20"/>
              </w:rPr>
            </w:pPr>
          </w:p>
        </w:tc>
      </w:tr>
    </w:tbl>
    <w:p w:rsidR="001B65FD" w:rsidRDefault="001B65FD" w:rsidP="0085275C">
      <w:pPr>
        <w:rPr>
          <w:sz w:val="24"/>
        </w:rPr>
      </w:pPr>
    </w:p>
    <w:p w:rsidR="001B65FD" w:rsidRDefault="001B65FD" w:rsidP="0085275C">
      <w:pPr>
        <w:rPr>
          <w:sz w:val="24"/>
        </w:rPr>
      </w:pPr>
      <w:r>
        <w:rPr>
          <w:noProof/>
          <w:lang w:eastAsia="en-GB"/>
        </w:rPr>
        <w:drawing>
          <wp:anchor distT="0" distB="0" distL="114300" distR="114300" simplePos="0" relativeHeight="251662336" behindDoc="1" locked="0" layoutInCell="1" allowOverlap="1">
            <wp:simplePos x="0" y="0"/>
            <wp:positionH relativeFrom="column">
              <wp:posOffset>3142615</wp:posOffset>
            </wp:positionH>
            <wp:positionV relativeFrom="paragraph">
              <wp:posOffset>233045</wp:posOffset>
            </wp:positionV>
            <wp:extent cx="3019425" cy="3963335"/>
            <wp:effectExtent l="0" t="0" r="0" b="0"/>
            <wp:wrapTight wrapText="bothSides">
              <wp:wrapPolygon edited="0">
                <wp:start x="0" y="0"/>
                <wp:lineTo x="0" y="21493"/>
                <wp:lineTo x="21396" y="21493"/>
                <wp:lineTo x="21396" y="0"/>
                <wp:lineTo x="0" y="0"/>
              </wp:wrapPolygon>
            </wp:wrapTight>
            <wp:docPr id="5" name="Picture 5" descr="Carlton Primary School - Ph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lton Primary School - Phon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3963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409575</wp:posOffset>
            </wp:positionH>
            <wp:positionV relativeFrom="paragraph">
              <wp:posOffset>203200</wp:posOffset>
            </wp:positionV>
            <wp:extent cx="2799715" cy="3276600"/>
            <wp:effectExtent l="0" t="0" r="635" b="0"/>
            <wp:wrapTight wrapText="bothSides">
              <wp:wrapPolygon edited="0">
                <wp:start x="0" y="0"/>
                <wp:lineTo x="0" y="21474"/>
                <wp:lineTo x="21458" y="21474"/>
                <wp:lineTo x="21458" y="0"/>
                <wp:lineTo x="0" y="0"/>
              </wp:wrapPolygon>
            </wp:wrapTight>
            <wp:docPr id="6" name="Picture 6" descr="Read Write Inc. Phonics: Desktop Speed Sounds Chart Pack of 10:  9780198374183: Books - Amazo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 Write Inc. Phonics: Desktop Speed Sounds Chart Pack of 10:  9780198374183: Books - Amazon.c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797" b="5392"/>
                    <a:stretch/>
                  </pic:blipFill>
                  <pic:spPr bwMode="auto">
                    <a:xfrm>
                      <a:off x="0" y="0"/>
                      <a:ext cx="2799715" cy="3276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275C" w:rsidRPr="001B65FD" w:rsidRDefault="0085275C" w:rsidP="001B65FD">
      <w:pPr>
        <w:ind w:firstLine="720"/>
        <w:rPr>
          <w:sz w:val="24"/>
        </w:rPr>
      </w:pPr>
    </w:p>
    <w:sectPr w:rsidR="0085275C" w:rsidRPr="001B65FD" w:rsidSect="008527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5C"/>
    <w:rsid w:val="001B65FD"/>
    <w:rsid w:val="0085275C"/>
    <w:rsid w:val="00993123"/>
    <w:rsid w:val="00C80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1FBB"/>
  <w15:chartTrackingRefBased/>
  <w15:docId w15:val="{475D98E7-5BDD-46C1-8A6D-8C674693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Denham</dc:creator>
  <cp:keywords/>
  <dc:description/>
  <cp:lastModifiedBy>Miss A Denham</cp:lastModifiedBy>
  <cp:revision>1</cp:revision>
  <dcterms:created xsi:type="dcterms:W3CDTF">2021-04-21T13:54:00Z</dcterms:created>
  <dcterms:modified xsi:type="dcterms:W3CDTF">2021-04-21T14:25:00Z</dcterms:modified>
</cp:coreProperties>
</file>